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70116">
      <w:pPr>
        <w:spacing w:before="312" w:beforeLines="100" w:after="312" w:afterLines="100" w:line="36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研究生教育管理系统</w:t>
      </w:r>
    </w:p>
    <w:p w14:paraId="25901985">
      <w:pPr>
        <w:spacing w:before="312" w:beforeLines="100" w:after="312" w:afterLines="100" w:line="36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论文评阅及答辩模块操作说明</w:t>
      </w:r>
    </w:p>
    <w:p w14:paraId="11FE9B9D">
      <w:pPr>
        <w:pStyle w:val="7"/>
        <w:numPr>
          <w:ilvl w:val="0"/>
          <w:numId w:val="1"/>
        </w:numPr>
        <w:tabs>
          <w:tab w:val="left" w:pos="851"/>
        </w:tabs>
        <w:spacing w:before="624" w:beforeLines="200" w:after="156" w:afterLines="50" w:line="276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研究生操作步骤</w:t>
      </w:r>
    </w:p>
    <w:p w14:paraId="45980267">
      <w:pPr>
        <w:pStyle w:val="7"/>
        <w:tabs>
          <w:tab w:val="left" w:pos="851"/>
        </w:tabs>
        <w:spacing w:before="156" w:beforeLines="50" w:after="156" w:afterLines="50" w:line="276" w:lineRule="auto"/>
        <w:ind w:left="480" w:firstLine="0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1.研究生登录系统，在“答辩申请”菜单中点击“撰写申请”，填写有关信息，上传学位论文。</w:t>
      </w:r>
    </w:p>
    <w:p w14:paraId="33153129">
      <w:pPr>
        <w:jc w:val="center"/>
      </w:pPr>
      <w:r>
        <w:drawing>
          <wp:inline distT="0" distB="0" distL="0" distR="0">
            <wp:extent cx="5615940" cy="1546225"/>
            <wp:effectExtent l="0" t="0" r="3810" b="0"/>
            <wp:docPr id="1" name="图片 1" descr="C:\Users\chenliming\Desktop\QQ图片20161108122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chenliming\Desktop\QQ图片2016110812211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4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4C80A">
      <w:r>
        <w:drawing>
          <wp:inline distT="0" distB="0" distL="0" distR="0">
            <wp:extent cx="5615940" cy="2891790"/>
            <wp:effectExtent l="0" t="0" r="3810" b="3810"/>
            <wp:docPr id="2" name="图片 2" descr="C:\Users\chenliming\Desktop\QQ图片20161108131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chenliming\Desktop\QQ图片2016110813111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D8592">
      <w:pPr>
        <w:pStyle w:val="7"/>
        <w:tabs>
          <w:tab w:val="left" w:pos="851"/>
        </w:tabs>
        <w:spacing w:before="156" w:beforeLines="50" w:after="156" w:afterLines="50" w:line="276" w:lineRule="auto"/>
        <w:ind w:left="480" w:firstLine="0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2.完成后，点击“请求指导”，由导师进行审核。</w:t>
      </w:r>
    </w:p>
    <w:p w14:paraId="3913CEA5">
      <w:pPr>
        <w:tabs>
          <w:tab w:val="left" w:pos="851"/>
        </w:tabs>
        <w:spacing w:before="156" w:beforeLines="50" w:after="156" w:afterLines="50" w:line="276" w:lineRule="auto"/>
        <w:rPr>
          <w:rFonts w:ascii="仿宋_GB2312" w:eastAsia="仿宋_GB2312" w:hAnsiTheme="minorEastAsia"/>
          <w:sz w:val="24"/>
          <w:szCs w:val="24"/>
        </w:rPr>
      </w:pPr>
      <w:r>
        <w:drawing>
          <wp:inline distT="0" distB="0" distL="0" distR="0">
            <wp:extent cx="5615940" cy="1595755"/>
            <wp:effectExtent l="0" t="0" r="3810" b="4445"/>
            <wp:docPr id="3" name="图片 3" descr="C:\Users\chenliming\Desktop\QQ图片201611081319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chenliming\Desktop\QQ图片2016110813195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65B6A">
      <w:pPr>
        <w:pStyle w:val="7"/>
        <w:tabs>
          <w:tab w:val="left" w:pos="851"/>
        </w:tabs>
        <w:spacing w:before="156" w:beforeLines="50" w:after="156" w:afterLines="50" w:line="276" w:lineRule="auto"/>
        <w:ind w:left="480" w:firstLine="0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3.若导师退回修改，研究生可点击“批注/建议”查看导师意见，点击论文题目可对之前填写的内容进行编辑，完成后可再次点击“请求指导”。</w:t>
      </w:r>
    </w:p>
    <w:p w14:paraId="4526F5CC">
      <w:pPr>
        <w:tabs>
          <w:tab w:val="left" w:pos="851"/>
        </w:tabs>
        <w:spacing w:before="156" w:beforeLines="50" w:after="156" w:afterLines="50" w:line="276" w:lineRule="auto"/>
        <w:rPr>
          <w:rFonts w:ascii="仿宋_GB2312" w:eastAsia="仿宋_GB2312" w:hAnsiTheme="minorEastAsia"/>
          <w:sz w:val="24"/>
          <w:szCs w:val="24"/>
        </w:rPr>
      </w:pPr>
      <w:r>
        <w:drawing>
          <wp:inline distT="0" distB="0" distL="0" distR="0">
            <wp:extent cx="5615940" cy="1598930"/>
            <wp:effectExtent l="0" t="0" r="3810" b="1270"/>
            <wp:docPr id="4" name="图片 4" descr="C:\Users\chenliming\Desktop\QQ图片201611081344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chenliming\Desktop\QQ图片2016110813443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5615940" cy="2737485"/>
            <wp:effectExtent l="0" t="0" r="3810" b="5715"/>
            <wp:docPr id="5" name="图片 5" descr="C:\Users\chenliming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chenliming\Desktop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0224F">
      <w:pPr>
        <w:pStyle w:val="7"/>
        <w:tabs>
          <w:tab w:val="left" w:pos="851"/>
        </w:tabs>
        <w:spacing w:before="156" w:beforeLines="50" w:after="156" w:afterLines="50" w:line="276" w:lineRule="auto"/>
        <w:ind w:left="480" w:firstLine="0" w:firstLineChars="0"/>
        <w:rPr>
          <w:rFonts w:ascii="仿宋_GB2312" w:eastAsia="仿宋_GB2312" w:hAnsiTheme="minorEastAsia"/>
          <w:b/>
          <w:sz w:val="24"/>
          <w:szCs w:val="24"/>
        </w:rPr>
      </w:pPr>
    </w:p>
    <w:p w14:paraId="7FD86F8B">
      <w:pPr>
        <w:tabs>
          <w:tab w:val="left" w:pos="851"/>
        </w:tabs>
        <w:spacing w:before="156" w:beforeLines="50" w:after="156" w:afterLines="50" w:line="276" w:lineRule="auto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二、导师操作步骤</w:t>
      </w:r>
    </w:p>
    <w:p w14:paraId="29235FF0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1．导师登录系统，点击“学位管理”模块【</w:t>
      </w:r>
      <w:r>
        <w:rPr>
          <w:rFonts w:hint="eastAsia" w:ascii="仿宋_GB2312" w:eastAsia="仿宋_GB2312" w:hAnsiTheme="minorEastAsia"/>
          <w:b/>
          <w:sz w:val="24"/>
          <w:szCs w:val="24"/>
        </w:rPr>
        <w:t>特别注意：不是“培养管理”</w:t>
      </w:r>
      <w:r>
        <w:rPr>
          <w:rFonts w:hint="eastAsia" w:ascii="仿宋_GB2312" w:eastAsia="仿宋_GB2312" w:hAnsiTheme="minorEastAsia"/>
          <w:sz w:val="24"/>
          <w:szCs w:val="24"/>
        </w:rPr>
        <w:t>】，可看到待办事项中的指导请求，点击“查看”，会显示具体内容，点击“指导”，进入审核页面。</w:t>
      </w:r>
    </w:p>
    <w:p w14:paraId="3E53A4BE">
      <w:pPr>
        <w:tabs>
          <w:tab w:val="left" w:pos="851"/>
        </w:tabs>
        <w:spacing w:before="156" w:beforeLines="50" w:line="240" w:lineRule="atLeast"/>
        <w:rPr>
          <w:rFonts w:ascii="仿宋_GB2312" w:eastAsia="仿宋_GB2312" w:hAnsiTheme="minorEastAsia"/>
          <w:sz w:val="24"/>
          <w:szCs w:val="24"/>
        </w:rPr>
      </w:pPr>
      <w:r>
        <w:drawing>
          <wp:inline distT="0" distB="0" distL="0" distR="0">
            <wp:extent cx="5581650" cy="4254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4809" cy="429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FA22C">
      <w:pPr>
        <w:spacing w:line="240" w:lineRule="atLeast"/>
      </w:pPr>
      <w:r>
        <w:drawing>
          <wp:inline distT="0" distB="0" distL="0" distR="0">
            <wp:extent cx="5615940" cy="1049655"/>
            <wp:effectExtent l="0" t="0" r="3810" b="0"/>
            <wp:docPr id="7" name="图片 7" descr="C:\Users\chenliming\Desktop\QQ图片201611081327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chenliming\Desktop\QQ图片2016110813274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B33FD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2．在审核页面，可查看所指导的研究生学位论文有关信息并下载学位论文全文，审核完成后须填写审核意见，点击“审核通过并提交”将进入下一环节。若点击“退回修改”将退回学生，待学生重新提交后，导师需再次审核。</w:t>
      </w:r>
    </w:p>
    <w:p w14:paraId="14236F84">
      <w:r>
        <w:drawing>
          <wp:inline distT="0" distB="0" distL="0" distR="0">
            <wp:extent cx="5612130" cy="3175000"/>
            <wp:effectExtent l="0" t="0" r="7620" b="6350"/>
            <wp:docPr id="8" name="图片 8" descr="C:\Users\chenliming\Desktop\QQ图片20161108140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chenliming\Desktop\QQ图片2016110814061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3177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A0E1D"/>
    <w:p w14:paraId="06783D43">
      <w:pPr>
        <w:rPr>
          <w:b/>
        </w:rPr>
      </w:pPr>
      <w:r>
        <w:rPr>
          <w:rFonts w:hint="eastAsia" w:ascii="仿宋_GB2312" w:eastAsia="仿宋_GB2312" w:hAnsiTheme="minorEastAsia"/>
          <w:b/>
          <w:sz w:val="24"/>
          <w:szCs w:val="24"/>
        </w:rPr>
        <w:t>三、研究所管理人员操作步骤（含学生添加分配答辩秘书操作）</w:t>
      </w:r>
    </w:p>
    <w:p w14:paraId="77274DF7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1．所级盲评名单抽取。研究所在院级盲评名单抽取后，可以自行抽取所级盲评名单，如研究所不设所级盲评则不需操作。</w:t>
      </w:r>
    </w:p>
    <w:p w14:paraId="5FDD8A09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抽取所级盲评名单，可按学生类别、入学年份、学科进行筛选，在“分配盲评学生”</w:t>
      </w:r>
      <w:r>
        <w:rPr>
          <w:rFonts w:ascii="仿宋_GB2312" w:eastAsia="仿宋_GB2312" w:hAnsiTheme="minorEastAsia"/>
          <w:sz w:val="24"/>
          <w:szCs w:val="24"/>
        </w:rPr>
        <w:t>输入</w:t>
      </w:r>
      <w:r>
        <w:rPr>
          <w:rFonts w:hint="eastAsia" w:ascii="仿宋_GB2312" w:eastAsia="仿宋_GB2312" w:hAnsiTheme="minorEastAsia"/>
          <w:sz w:val="24"/>
          <w:szCs w:val="24"/>
        </w:rPr>
        <w:t>相应抽取的</w:t>
      </w:r>
      <w:r>
        <w:rPr>
          <w:rFonts w:ascii="仿宋_GB2312" w:eastAsia="仿宋_GB2312" w:hAnsiTheme="minorEastAsia"/>
          <w:sz w:val="24"/>
          <w:szCs w:val="24"/>
        </w:rPr>
        <w:t>比例，</w:t>
      </w:r>
      <w:r>
        <w:rPr>
          <w:rFonts w:hint="eastAsia" w:ascii="仿宋_GB2312" w:eastAsia="仿宋_GB2312" w:hAnsiTheme="minorEastAsia"/>
          <w:sz w:val="24"/>
          <w:szCs w:val="24"/>
        </w:rPr>
        <w:t>结果按小数点进位显示分配人数。分配后可在“查看已分配学生”中查看抽取结果。双盲评阅名单一旦抽取，不可更改，请谨慎操作！</w:t>
      </w:r>
    </w:p>
    <w:p w14:paraId="0D46D47F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429250" cy="2651125"/>
            <wp:effectExtent l="0" t="0" r="0" b="0"/>
            <wp:docPr id="20" name="图片 20" descr="C:\Users\tiansongjie1\AppData\Roaming\Tencent\Users\1660778472\QQ\WinTemp\RichOle\6X{LQ70G7JN9J92U`~U_K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tiansongjie1\AppData\Roaming\Tencent\Users\1660778472\QQ\WinTemp\RichOle\6X{LQ70G7JN9J92U`~U_K~Y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5486" cy="265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61ED3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2.导师审核通过研究生的“答辩申请”后，研究所管理人员在“秘书管理”中，添加本所答辩秘书。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答辩秘书须是本单位正式职工。如系统中的教师库中已有该职工信息，</w:t>
      </w:r>
      <w:r>
        <w:rPr>
          <w:rFonts w:hint="eastAsia" w:ascii="仿宋_GB2312" w:eastAsia="仿宋_GB2312" w:hAnsiTheme="minorEastAsia"/>
          <w:sz w:val="24"/>
          <w:szCs w:val="24"/>
        </w:rPr>
        <w:t>可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点击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“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从教师系统引入秘书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”，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选中后引入秘书库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；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如系统中无该职工信息，需点击“新增秘书”，填写</w:t>
      </w:r>
      <w:r>
        <w:rPr>
          <w:rFonts w:hint="eastAsia" w:ascii="仿宋_GB2312" w:eastAsia="仿宋_GB2312" w:hAnsiTheme="minorEastAsia"/>
          <w:sz w:val="24"/>
          <w:szCs w:val="24"/>
        </w:rPr>
        <w:t>答辩秘书信息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，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并添加至秘书库</w:t>
      </w:r>
      <w:r>
        <w:rPr>
          <w:rFonts w:hint="eastAsia" w:ascii="仿宋_GB2312" w:eastAsia="仿宋_GB2312" w:hAnsiTheme="minorEastAsia"/>
          <w:sz w:val="24"/>
          <w:szCs w:val="24"/>
        </w:rPr>
        <w:t>。</w:t>
      </w:r>
    </w:p>
    <w:p w14:paraId="0E4D467B">
      <w:r>
        <w:drawing>
          <wp:inline distT="0" distB="0" distL="0" distR="0">
            <wp:extent cx="5615940" cy="1186180"/>
            <wp:effectExtent l="0" t="0" r="3810" b="0"/>
            <wp:docPr id="9" name="图片 9" descr="C:\Users\chenliming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chenliming\Desktop\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18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01930">
      <w:pPr>
        <w:tabs>
          <w:tab w:val="left" w:pos="851"/>
        </w:tabs>
        <w:spacing w:before="156" w:beforeLines="50" w:line="240" w:lineRule="atLeast"/>
        <w:ind w:firstLine="600" w:firstLineChars="25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 xml:space="preserve">3.聘请答辩秘书。聘请答辩秘书的方式有两种（无论哪种方式，都只能在研究所管理人员已添加的答辩秘书库中选择）： </w:t>
      </w:r>
    </w:p>
    <w:p w14:paraId="57036552">
      <w:pPr>
        <w:spacing w:before="156" w:beforeLines="50"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方式一（此种方式适合为多个学生分配同一个答辩秘书）：由研究所管理人员批量指定。在“答辩秘书聘请”页面中，选择“管理干部添加分配秘书”，选中学生后，点击“批量设定答辩秘书”，从之前添加的答辩秘书库中选择答辩秘书。</w:t>
      </w:r>
    </w:p>
    <w:p w14:paraId="42E4B3B5">
      <w:r>
        <w:drawing>
          <wp:inline distT="0" distB="0" distL="0" distR="0">
            <wp:extent cx="5615940" cy="2288540"/>
            <wp:effectExtent l="0" t="0" r="3810" b="0"/>
            <wp:docPr id="10" name="图片 10" descr="C:\Users\chenliming\Desktop\QQ图片20161108145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chenliming\Desktop\QQ图片2016110814593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8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F87AB">
      <w:pPr>
        <w:spacing w:before="156" w:beforeLines="50"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方式二：学生自行添加，研究所管理人员审核。</w:t>
      </w:r>
    </w:p>
    <w:p w14:paraId="49914438">
      <w:pPr>
        <w:pStyle w:val="7"/>
        <w:numPr>
          <w:ilvl w:val="0"/>
          <w:numId w:val="2"/>
        </w:numPr>
        <w:tabs>
          <w:tab w:val="left" w:pos="1134"/>
        </w:tabs>
        <w:spacing w:before="156" w:beforeLines="50" w:after="156" w:afterLines="50" w:line="276" w:lineRule="auto"/>
        <w:ind w:left="0" w:firstLine="480" w:firstLineChars="0"/>
      </w:pPr>
      <w:r>
        <w:rPr>
          <w:rFonts w:hint="eastAsia" w:ascii="仿宋_GB2312" w:eastAsia="仿宋_GB2312" w:hAnsiTheme="minorEastAsia"/>
          <w:sz w:val="24"/>
          <w:szCs w:val="24"/>
        </w:rPr>
        <w:t>研究所管理人员在“答辩秘书聘请”页面中，选择“学生添加分配秘书”。</w:t>
      </w:r>
      <w:r>
        <w:drawing>
          <wp:inline distT="0" distB="0" distL="0" distR="0">
            <wp:extent cx="5615940" cy="2276475"/>
            <wp:effectExtent l="0" t="0" r="3810" b="9525"/>
            <wp:docPr id="11" name="图片 11" descr="C:\Users\chenliming\Desktop\QQ图片201611081515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chenliming\Desktop\QQ图片2016110815150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C47D4">
      <w:pPr>
        <w:pStyle w:val="7"/>
        <w:numPr>
          <w:ilvl w:val="0"/>
          <w:numId w:val="2"/>
        </w:numPr>
        <w:tabs>
          <w:tab w:val="left" w:pos="1134"/>
        </w:tabs>
        <w:spacing w:before="156" w:beforeLines="50" w:after="156" w:afterLines="50" w:line="276" w:lineRule="auto"/>
        <w:ind w:left="0" w:firstLine="480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学生登录系统，点击“设置秘书”，在本所答辩秘书库中选择。</w:t>
      </w:r>
    </w:p>
    <w:p w14:paraId="723DF2AA">
      <w:r>
        <w:drawing>
          <wp:inline distT="0" distB="0" distL="0" distR="0">
            <wp:extent cx="5615940" cy="1591310"/>
            <wp:effectExtent l="0" t="0" r="3810" b="8890"/>
            <wp:docPr id="12" name="图片 12" descr="C:\Users\chenliming\Desktop\QQ图片20161108151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chenliming\Desktop\QQ图片2016110815183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1117B">
      <w:pPr>
        <w:pStyle w:val="7"/>
        <w:numPr>
          <w:ilvl w:val="0"/>
          <w:numId w:val="2"/>
        </w:numPr>
        <w:tabs>
          <w:tab w:val="left" w:pos="1134"/>
        </w:tabs>
        <w:spacing w:before="156" w:beforeLines="50" w:after="156" w:afterLines="50" w:line="276" w:lineRule="auto"/>
        <w:ind w:left="0" w:firstLine="480" w:firstLineChars="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学生确定提交后，由研究所管理人员在“答辩秘书聘请”页面进行审核：选中学生，并点击“审核答辩秘书”。</w:t>
      </w:r>
    </w:p>
    <w:p w14:paraId="7943C6BD">
      <w:r>
        <w:drawing>
          <wp:inline distT="0" distB="0" distL="0" distR="0">
            <wp:extent cx="5615940" cy="2272665"/>
            <wp:effectExtent l="0" t="0" r="3810" b="0"/>
            <wp:docPr id="13" name="图片 13" descr="C:\Users\chenliming\Desktop\QQ图片2016110815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chenliming\Desktop\QQ图片2016110815264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C93AD">
      <w:pPr>
        <w:widowControl/>
        <w:tabs>
          <w:tab w:val="left" w:pos="851"/>
        </w:tabs>
        <w:spacing w:before="156" w:beforeLines="50" w:after="156" w:afterLines="50" w:line="276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4.研究所管理人员点击“答辩资格审核”，对学生答辩资格逐一审查。【注意对学位论文的格式审核】</w:t>
      </w:r>
    </w:p>
    <w:p w14:paraId="65BB5A95"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615940" cy="1911350"/>
            <wp:effectExtent l="0" t="0" r="3810" b="0"/>
            <wp:docPr id="14" name="图片 14" descr="C:\Users\admin\AppData\Roaming\Tencent\Users\1660778472\QQ\WinTemp\RichOle\`ZKS6DM)QI9F5EV]_LVK%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\AppData\Roaming\Tencent\Users\1660778472\QQ\WinTemp\RichOle\`ZKS6DM)QI9F5EV]_LVK%B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2423" cy="191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871CC">
      <w:pPr>
        <w:rPr>
          <w:rFonts w:ascii="仿宋_GB2312" w:eastAsia="仿宋_GB2312" w:hAnsiTheme="minorEastAsia"/>
          <w:sz w:val="24"/>
          <w:szCs w:val="24"/>
        </w:rPr>
      </w:pPr>
    </w:p>
    <w:p w14:paraId="1365E359">
      <w:pPr>
        <w:rPr>
          <w:b/>
        </w:rPr>
      </w:pPr>
      <w:r>
        <w:rPr>
          <w:rFonts w:hint="eastAsia"/>
          <w:b/>
        </w:rPr>
        <w:t>四、</w:t>
      </w:r>
      <w:r>
        <w:rPr>
          <w:rFonts w:hint="eastAsia" w:ascii="仿宋_GB2312" w:eastAsia="仿宋_GB2312" w:hAnsiTheme="minorEastAsia"/>
          <w:b/>
          <w:sz w:val="24"/>
          <w:szCs w:val="24"/>
        </w:rPr>
        <w:t>答辩秘书操作步骤</w:t>
      </w:r>
    </w:p>
    <w:p w14:paraId="100E3134">
      <w:pPr>
        <w:tabs>
          <w:tab w:val="left" w:pos="1134"/>
        </w:tabs>
        <w:spacing w:after="156" w:afterLines="50" w:line="276" w:lineRule="auto"/>
        <w:ind w:firstLine="480" w:firstLineChars="200"/>
        <w:rPr>
          <w:rFonts w:hint="eastAsia" w:ascii="仿宋_GB2312" w:eastAsia="仿宋_GB2312" w:hAnsiTheme="minorEastAsia"/>
          <w:sz w:val="24"/>
          <w:szCs w:val="24"/>
          <w:lang w:eastAsia="zh-CN"/>
        </w:rPr>
      </w:pP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1.</w:t>
      </w:r>
      <w:r>
        <w:rPr>
          <w:rFonts w:hint="eastAsia" w:ascii="仿宋_GB2312" w:eastAsia="仿宋_GB2312" w:hAnsiTheme="minorEastAsia"/>
          <w:sz w:val="24"/>
          <w:szCs w:val="24"/>
        </w:rPr>
        <w:t>答辩前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：</w:t>
      </w:r>
    </w:p>
    <w:p w14:paraId="3BF513E9">
      <w:p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聘请答辩委员会委员。答辩秘书在“论文答辩管理”中，点击“答辩委员”下方的“维护”按钮，会弹出“维护答辩委员会成员”窗口，点击“增聘答辩委员会委员”，可在现有专家库中选取答辩委员会委员，委员构成须符合《中国农业科学院学位授予工作实施细则》的有关规定。确定后点击“确认答辩委员会委员”提交。同时，须提交准确的答辩时间和答辩地点信息。另外，研究所管理人员也可以按照上述方式聘请答辩委员会委员，或者为一组学生指定同场答辩。</w:t>
      </w:r>
    </w:p>
    <w:p w14:paraId="3500FC50">
      <w:p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如果答辩委员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在系统查询不到，</w:t>
      </w:r>
      <w:r>
        <w:rPr>
          <w:rFonts w:hint="eastAsia" w:ascii="仿宋_GB2312" w:eastAsia="仿宋_GB2312" w:hAnsiTheme="minorEastAsia"/>
          <w:sz w:val="24"/>
          <w:szCs w:val="24"/>
        </w:rPr>
        <w:t>可在“论文专家管理”中点击“新增专家”，填写准确无误的专家信息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（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特别注意身份证号和手机号的准确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）</w:t>
      </w:r>
      <w:r>
        <w:rPr>
          <w:rFonts w:hint="eastAsia" w:ascii="仿宋_GB2312" w:eastAsia="仿宋_GB2312" w:hAnsiTheme="minorEastAsia"/>
          <w:sz w:val="24"/>
          <w:szCs w:val="24"/>
        </w:rPr>
        <w:t>并提交，联系</w:t>
      </w:r>
      <w:r>
        <w:rPr>
          <w:rFonts w:hint="eastAsia" w:ascii="仿宋_GB2312" w:eastAsia="仿宋_GB2312" w:hAnsiTheme="minorEastAsia"/>
          <w:color w:val="FF0000"/>
          <w:sz w:val="24"/>
          <w:szCs w:val="24"/>
        </w:rPr>
        <w:t>研究所</w:t>
      </w:r>
      <w:r>
        <w:rPr>
          <w:rFonts w:hint="eastAsia" w:ascii="仿宋_GB2312" w:eastAsia="仿宋_GB2312" w:hAnsiTheme="minorEastAsia"/>
          <w:sz w:val="24"/>
          <w:szCs w:val="24"/>
        </w:rPr>
        <w:t>管理人员审核通过后即可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查询并添加</w:t>
      </w:r>
      <w:r>
        <w:rPr>
          <w:rFonts w:hint="eastAsia" w:ascii="仿宋_GB2312" w:eastAsia="仿宋_GB2312" w:hAnsiTheme="minorEastAsia"/>
          <w:sz w:val="24"/>
          <w:szCs w:val="24"/>
        </w:rPr>
        <w:t>。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如能查询到但</w:t>
      </w:r>
      <w:r>
        <w:rPr>
          <w:rFonts w:hint="eastAsia" w:ascii="仿宋_GB2312" w:eastAsia="仿宋_GB2312" w:hAnsiTheme="minorEastAsia"/>
          <w:sz w:val="24"/>
          <w:szCs w:val="24"/>
        </w:rPr>
        <w:t>不能添加，</w:t>
      </w: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请核对该</w:t>
      </w:r>
      <w:bookmarkStart w:id="0" w:name="_GoBack"/>
      <w:bookmarkEnd w:id="0"/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专家是否符合答辩委员职称资质和院内外构成要求。</w:t>
      </w:r>
      <w:r>
        <w:rPr>
          <w:rFonts w:hint="eastAsia" w:ascii="仿宋_GB2312" w:eastAsia="仿宋_GB2312" w:hAnsiTheme="minorEastAsia"/>
          <w:sz w:val="24"/>
          <w:szCs w:val="24"/>
        </w:rPr>
        <w:t>答辩秘书角色界面和研究所管理人员角色界面分别如下图。</w:t>
      </w:r>
    </w:p>
    <w:p w14:paraId="4198B4C5">
      <w:p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drawing>
          <wp:inline distT="0" distB="0" distL="0" distR="0">
            <wp:extent cx="5292090" cy="1153160"/>
            <wp:effectExtent l="19050" t="0" r="381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115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CCD9E">
      <w:p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</w:p>
    <w:p w14:paraId="1C5D26E7">
      <w:p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/>
          <w:sz w:val="24"/>
          <w:szCs w:val="24"/>
        </w:rPr>
        <w:drawing>
          <wp:inline distT="0" distB="0" distL="0" distR="0">
            <wp:extent cx="5292090" cy="1371600"/>
            <wp:effectExtent l="19050" t="0" r="381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4995" cy="137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09FFC2">
      <w:pPr>
        <w:numPr>
          <w:numId w:val="0"/>
        </w:numPr>
        <w:tabs>
          <w:tab w:val="left" w:pos="1134"/>
        </w:tabs>
        <w:spacing w:after="156" w:afterLines="50" w:line="276" w:lineRule="auto"/>
        <w:ind w:firstLine="480" w:firstLineChars="200"/>
        <w:rPr>
          <w:rFonts w:hint="eastAsia" w:ascii="仿宋_GB2312" w:eastAsia="仿宋_GB2312" w:hAnsiTheme="minorEastAsia"/>
          <w:sz w:val="24"/>
          <w:szCs w:val="24"/>
          <w:lang w:eastAsia="zh-CN"/>
        </w:rPr>
      </w:pPr>
      <w:r>
        <w:rPr>
          <w:rFonts w:hint="eastAsia" w:ascii="仿宋_GB2312" w:eastAsia="仿宋_GB2312" w:hAnsiTheme="minorEastAsia"/>
          <w:sz w:val="24"/>
          <w:szCs w:val="24"/>
          <w:lang w:val="en-US" w:eastAsia="zh-CN"/>
        </w:rPr>
        <w:t>2.</w:t>
      </w:r>
      <w:r>
        <w:rPr>
          <w:rFonts w:hint="eastAsia" w:ascii="仿宋_GB2312" w:eastAsia="仿宋_GB2312" w:hAnsiTheme="minorEastAsia"/>
          <w:sz w:val="24"/>
          <w:szCs w:val="24"/>
        </w:rPr>
        <w:t>答辩完成后</w:t>
      </w:r>
      <w:r>
        <w:rPr>
          <w:rFonts w:hint="eastAsia" w:ascii="仿宋_GB2312" w:eastAsia="仿宋_GB2312" w:hAnsiTheme="minorEastAsia"/>
          <w:sz w:val="24"/>
          <w:szCs w:val="24"/>
          <w:lang w:eastAsia="zh-CN"/>
        </w:rPr>
        <w:t>：</w:t>
      </w:r>
    </w:p>
    <w:p w14:paraId="1282D658">
      <w:pPr>
        <w:numPr>
          <w:numId w:val="0"/>
        </w:numPr>
        <w:tabs>
          <w:tab w:val="left" w:pos="1134"/>
        </w:tabs>
        <w:spacing w:after="156" w:afterLines="50" w:line="276" w:lineRule="auto"/>
        <w:ind w:firstLine="480" w:firstLineChars="200"/>
        <w:rPr>
          <w:rFonts w:ascii="仿宋_GB2312" w:eastAsia="仿宋_GB2312" w:hAnsiTheme="minorEastAsia"/>
          <w:sz w:val="24"/>
          <w:szCs w:val="24"/>
        </w:rPr>
      </w:pPr>
      <w:r>
        <w:rPr>
          <w:rFonts w:hint="eastAsia" w:ascii="仿宋_GB2312" w:eastAsia="仿宋_GB2312" w:hAnsiTheme="minorEastAsia"/>
          <w:sz w:val="24"/>
          <w:szCs w:val="24"/>
        </w:rPr>
        <w:t>答辩秘书点击“答辩决议”下方的“维护”按钮，录入答辩委员会决议，上传答辩委员会报告书，并联系研究所管理人员尽快审核通过答辩决议。</w:t>
      </w:r>
    </w:p>
    <w:p w14:paraId="45D6E3A3">
      <w:r>
        <w:drawing>
          <wp:inline distT="0" distB="0" distL="0" distR="0">
            <wp:extent cx="5615940" cy="1495425"/>
            <wp:effectExtent l="0" t="0" r="3810" b="9525"/>
            <wp:docPr id="19" name="图片 19" descr="C:\Users\chenliming\Desktop\QQ图片20161108164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chenliming\Desktop\QQ图片2016110816460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7D1D6">
      <w:pPr>
        <w:spacing w:line="600" w:lineRule="exact"/>
        <w:rPr>
          <w:rFonts w:asciiTheme="minorEastAsia" w:hAnsiTheme="minorEastAsia"/>
          <w:sz w:val="24"/>
          <w:szCs w:val="24"/>
        </w:rPr>
      </w:pPr>
    </w:p>
    <w:p w14:paraId="71E201C8"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</w:p>
    <w:p w14:paraId="5E5EF0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90C16"/>
    <w:multiLevelType w:val="multilevel"/>
    <w:tmpl w:val="06290C16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4377F55"/>
    <w:multiLevelType w:val="multilevel"/>
    <w:tmpl w:val="24377F55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484"/>
    <w:rsid w:val="000C4145"/>
    <w:rsid w:val="001C2CAE"/>
    <w:rsid w:val="0024583E"/>
    <w:rsid w:val="00326AB3"/>
    <w:rsid w:val="00342D78"/>
    <w:rsid w:val="00524976"/>
    <w:rsid w:val="00801484"/>
    <w:rsid w:val="008143BF"/>
    <w:rsid w:val="008C5DA6"/>
    <w:rsid w:val="009151B8"/>
    <w:rsid w:val="00931AA6"/>
    <w:rsid w:val="00934706"/>
    <w:rsid w:val="009548EC"/>
    <w:rsid w:val="00CD6A8E"/>
    <w:rsid w:val="00E56EFC"/>
    <w:rsid w:val="00EE32E3"/>
    <w:rsid w:val="00F87EDA"/>
    <w:rsid w:val="00FC62DB"/>
    <w:rsid w:val="00FD024A"/>
    <w:rsid w:val="2A744F95"/>
    <w:rsid w:val="2EDB19C5"/>
    <w:rsid w:val="39B82B3E"/>
    <w:rsid w:val="62035F3A"/>
    <w:rsid w:val="649F1FD5"/>
    <w:rsid w:val="6B6D2669"/>
    <w:rsid w:val="769A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1715</Words>
  <Characters>1721</Characters>
  <Lines>12</Lines>
  <Paragraphs>3</Paragraphs>
  <TotalTime>6</TotalTime>
  <ScaleCrop>false</ScaleCrop>
  <LinksUpToDate>false</LinksUpToDate>
  <CharactersWithSpaces>1723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2020-10-10T04:57:00Z</dcterms:created>
  <dc:creator>田松杰</dc:creator>
  <cp:lastModifiedBy>崧妈田松洁</cp:lastModifiedBy>
  <dcterms:modified xsi:type="dcterms:W3CDTF">2026-03-06T03:25:26Z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eyJoZGlkIjoiMTQ1NGMzNmM3ZjNlZWU2NDJhMjg5NGEyYmIwZDg0NWQiLCJ1c2VySWQiOiIzMjEwMTYxODQifQ==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DFCEABFB97CF49179A1839DD32263315_13</vt:lpwstr>
  </property>
</Properties>
</file>