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B5" w:rsidRDefault="00953286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C046B" w:rsidRDefault="00953286" w:rsidP="00CC046B">
      <w:pPr>
        <w:spacing w:beforeLines="100" w:before="312" w:afterLines="100" w:after="312" w:line="3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研究生教育管理系统</w:t>
      </w:r>
    </w:p>
    <w:p w:rsidR="00637BB5" w:rsidRDefault="00953286" w:rsidP="00CC046B">
      <w:pPr>
        <w:spacing w:beforeLines="100" w:before="312" w:afterLines="100" w:after="312" w:line="3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论文评阅及答辩模块操作说明</w:t>
      </w:r>
    </w:p>
    <w:p w:rsidR="00C03D8E" w:rsidRPr="00646F5E" w:rsidRDefault="00C03D8E" w:rsidP="00646F5E">
      <w:pPr>
        <w:tabs>
          <w:tab w:val="left" w:pos="851"/>
        </w:tabs>
        <w:spacing w:beforeLines="200" w:before="624" w:afterLines="50" w:after="156" w:line="276" w:lineRule="auto"/>
        <w:rPr>
          <w:rFonts w:ascii="仿宋_GB2312" w:eastAsia="仿宋_GB2312" w:hAnsiTheme="minorEastAsia"/>
          <w:b/>
          <w:sz w:val="24"/>
          <w:szCs w:val="24"/>
        </w:rPr>
      </w:pPr>
      <w:r w:rsidRPr="00646F5E">
        <w:rPr>
          <w:rFonts w:ascii="仿宋_GB2312" w:eastAsia="仿宋_GB2312" w:hAnsiTheme="minorEastAsia" w:hint="eastAsia"/>
          <w:b/>
          <w:sz w:val="24"/>
          <w:szCs w:val="24"/>
        </w:rPr>
        <w:t>一、</w:t>
      </w:r>
      <w:r w:rsidR="00CC046B" w:rsidRPr="00646F5E">
        <w:rPr>
          <w:rFonts w:ascii="仿宋_GB2312" w:eastAsia="仿宋_GB2312" w:hAnsiTheme="minorEastAsia" w:hint="eastAsia"/>
          <w:b/>
          <w:sz w:val="24"/>
          <w:szCs w:val="24"/>
        </w:rPr>
        <w:t>研究生</w:t>
      </w:r>
      <w:r w:rsidRPr="00646F5E">
        <w:rPr>
          <w:rFonts w:ascii="仿宋_GB2312" w:eastAsia="仿宋_GB2312" w:hAnsiTheme="minorEastAsia" w:hint="eastAsia"/>
          <w:b/>
          <w:sz w:val="24"/>
          <w:szCs w:val="24"/>
        </w:rPr>
        <w:t>操作</w:t>
      </w:r>
      <w:r w:rsidR="00A14FE2">
        <w:rPr>
          <w:rFonts w:ascii="仿宋_GB2312" w:eastAsia="仿宋_GB2312" w:hAnsiTheme="minorEastAsia" w:hint="eastAsia"/>
          <w:b/>
          <w:sz w:val="24"/>
          <w:szCs w:val="24"/>
        </w:rPr>
        <w:t>步骤</w:t>
      </w:r>
    </w:p>
    <w:p w:rsidR="00637BB5" w:rsidRDefault="00953286">
      <w:pPr>
        <w:pStyle w:val="a9"/>
        <w:numPr>
          <w:ilvl w:val="0"/>
          <w:numId w:val="1"/>
        </w:numPr>
        <w:tabs>
          <w:tab w:val="left" w:pos="851"/>
        </w:tabs>
        <w:spacing w:beforeLines="50" w:before="156" w:afterLines="50" w:after="156" w:line="276" w:lineRule="auto"/>
        <w:ind w:left="0" w:firstLineChars="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研究生登录系统，在“答辩申请”菜单中点击“撰写申请”，填写有关信息，上传学位论文。</w:t>
      </w:r>
    </w:p>
    <w:p w:rsidR="00637BB5" w:rsidRDefault="00953286">
      <w:pPr>
        <w:jc w:val="center"/>
      </w:pPr>
      <w:r>
        <w:rPr>
          <w:noProof/>
        </w:rPr>
        <w:drawing>
          <wp:inline distT="0" distB="0" distL="0" distR="0">
            <wp:extent cx="5615940" cy="1546225"/>
            <wp:effectExtent l="0" t="0" r="3810" b="0"/>
            <wp:docPr id="2" name="图片 2" descr="C:\Users\chenliming\Desktop\QQ图片20161108122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chenliming\Desktop\QQ图片201611081221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BB5" w:rsidRDefault="00953286">
      <w:r>
        <w:rPr>
          <w:noProof/>
        </w:rPr>
        <w:drawing>
          <wp:inline distT="0" distB="0" distL="0" distR="0">
            <wp:extent cx="5615940" cy="2891790"/>
            <wp:effectExtent l="0" t="0" r="3810" b="3810"/>
            <wp:docPr id="3" name="图片 3" descr="C:\Users\chenliming\Desktop\QQ图片20161108131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chenliming\Desktop\QQ图片2016110813111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BB5" w:rsidRDefault="00953286">
      <w:pPr>
        <w:pStyle w:val="a9"/>
        <w:numPr>
          <w:ilvl w:val="0"/>
          <w:numId w:val="1"/>
        </w:numPr>
        <w:tabs>
          <w:tab w:val="left" w:pos="851"/>
        </w:tabs>
        <w:spacing w:beforeLines="50" w:before="156" w:afterLines="50" w:after="156" w:line="276" w:lineRule="auto"/>
        <w:ind w:left="0" w:firstLineChars="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完成后，点击“请求指导”，由导师进行审核。</w:t>
      </w:r>
    </w:p>
    <w:p w:rsidR="00435420" w:rsidRPr="00435420" w:rsidRDefault="00435420" w:rsidP="00435420">
      <w:pPr>
        <w:tabs>
          <w:tab w:val="left" w:pos="851"/>
        </w:tabs>
        <w:spacing w:beforeLines="50" w:before="156" w:afterLines="50" w:after="156" w:line="276" w:lineRule="auto"/>
        <w:rPr>
          <w:rFonts w:ascii="仿宋_GB2312" w:eastAsia="仿宋_GB2312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F0C8860" wp14:editId="5ED8A84F">
            <wp:extent cx="5615940" cy="1595755"/>
            <wp:effectExtent l="0" t="0" r="3810" b="4445"/>
            <wp:docPr id="5" name="图片 5" descr="C:\Users\chenliming\Desktop\QQ图片20161108131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chenliming\Desktop\QQ图片2016110813195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420" w:rsidRDefault="00435420" w:rsidP="00435420">
      <w:pPr>
        <w:pStyle w:val="a9"/>
        <w:numPr>
          <w:ilvl w:val="0"/>
          <w:numId w:val="1"/>
        </w:numPr>
        <w:tabs>
          <w:tab w:val="left" w:pos="851"/>
        </w:tabs>
        <w:spacing w:beforeLines="50" w:before="156" w:afterLines="50" w:after="156" w:line="276" w:lineRule="auto"/>
        <w:ind w:left="0" w:firstLineChars="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若导师退回修改，研究生可点击“批注/建议”查看导师意见，点击论文题目可</w:t>
      </w:r>
      <w:proofErr w:type="gramStart"/>
      <w:r>
        <w:rPr>
          <w:rFonts w:ascii="仿宋_GB2312" w:eastAsia="仿宋_GB2312" w:hAnsiTheme="minorEastAsia" w:hint="eastAsia"/>
          <w:sz w:val="24"/>
          <w:szCs w:val="24"/>
        </w:rPr>
        <w:t>对之前</w:t>
      </w:r>
      <w:proofErr w:type="gramEnd"/>
      <w:r>
        <w:rPr>
          <w:rFonts w:ascii="仿宋_GB2312" w:eastAsia="仿宋_GB2312" w:hAnsiTheme="minorEastAsia" w:hint="eastAsia"/>
          <w:sz w:val="24"/>
          <w:szCs w:val="24"/>
        </w:rPr>
        <w:t>填写的内容进行编辑，完成后可再次点击“请求指导”。</w:t>
      </w:r>
    </w:p>
    <w:p w:rsidR="00637BB5" w:rsidRPr="00435420" w:rsidRDefault="00435420" w:rsidP="00435420">
      <w:pPr>
        <w:tabs>
          <w:tab w:val="left" w:pos="851"/>
        </w:tabs>
        <w:spacing w:beforeLines="50" w:before="156" w:afterLines="50" w:after="156" w:line="276" w:lineRule="auto"/>
        <w:rPr>
          <w:rFonts w:ascii="仿宋_GB2312" w:eastAsia="仿宋_GB2312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6CC9C94C" wp14:editId="143C575B">
            <wp:extent cx="5615940" cy="1598930"/>
            <wp:effectExtent l="0" t="0" r="3810" b="1270"/>
            <wp:docPr id="11" name="图片 11" descr="C:\Users\chenliming\Desktop\QQ图片201611081344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chenliming\Desktop\QQ图片2016110813443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420">
        <w:rPr>
          <w:noProof/>
        </w:rPr>
        <w:t xml:space="preserve"> </w:t>
      </w:r>
      <w:r>
        <w:rPr>
          <w:noProof/>
        </w:rPr>
        <w:drawing>
          <wp:inline distT="0" distB="0" distL="0" distR="0" wp14:anchorId="69F0035D" wp14:editId="37BE07AA">
            <wp:extent cx="5615940" cy="2737485"/>
            <wp:effectExtent l="0" t="0" r="3810" b="5715"/>
            <wp:docPr id="4" name="图片 4" descr="C:\Users\chenliming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chenliming\Desktop\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46B" w:rsidRDefault="00CC046B" w:rsidP="00C03D8E">
      <w:pPr>
        <w:pStyle w:val="a9"/>
        <w:tabs>
          <w:tab w:val="left" w:pos="851"/>
        </w:tabs>
        <w:spacing w:beforeLines="50" w:before="156" w:afterLines="50" w:after="156" w:line="276" w:lineRule="auto"/>
        <w:ind w:left="480" w:firstLineChars="0" w:firstLine="0"/>
        <w:rPr>
          <w:rFonts w:ascii="仿宋_GB2312" w:eastAsia="仿宋_GB2312" w:hAnsiTheme="minorEastAsia"/>
          <w:b/>
          <w:sz w:val="24"/>
          <w:szCs w:val="24"/>
        </w:rPr>
      </w:pPr>
    </w:p>
    <w:p w:rsidR="00C03D8E" w:rsidRPr="00646F5E" w:rsidRDefault="00C03D8E" w:rsidP="00646F5E">
      <w:pPr>
        <w:tabs>
          <w:tab w:val="left" w:pos="851"/>
        </w:tabs>
        <w:spacing w:beforeLines="50" w:before="156" w:afterLines="50" w:after="156" w:line="276" w:lineRule="auto"/>
        <w:rPr>
          <w:rFonts w:ascii="仿宋_GB2312" w:eastAsia="仿宋_GB2312" w:hAnsiTheme="minorEastAsia"/>
          <w:b/>
          <w:sz w:val="24"/>
          <w:szCs w:val="24"/>
        </w:rPr>
      </w:pPr>
      <w:r w:rsidRPr="00646F5E">
        <w:rPr>
          <w:rFonts w:ascii="仿宋_GB2312" w:eastAsia="仿宋_GB2312" w:hAnsiTheme="minorEastAsia" w:hint="eastAsia"/>
          <w:b/>
          <w:sz w:val="24"/>
          <w:szCs w:val="24"/>
        </w:rPr>
        <w:t>二、导师</w:t>
      </w:r>
      <w:r w:rsidR="00CC046B" w:rsidRPr="00646F5E">
        <w:rPr>
          <w:rFonts w:ascii="仿宋_GB2312" w:eastAsia="仿宋_GB2312" w:hAnsiTheme="minorEastAsia" w:hint="eastAsia"/>
          <w:b/>
          <w:sz w:val="24"/>
          <w:szCs w:val="24"/>
        </w:rPr>
        <w:t>操作</w:t>
      </w:r>
      <w:r w:rsidR="00A14FE2">
        <w:rPr>
          <w:rFonts w:ascii="仿宋_GB2312" w:eastAsia="仿宋_GB2312" w:hAnsiTheme="minorEastAsia" w:hint="eastAsia"/>
          <w:b/>
          <w:sz w:val="24"/>
          <w:szCs w:val="24"/>
        </w:rPr>
        <w:t>步骤</w:t>
      </w:r>
    </w:p>
    <w:p w:rsidR="00D941BD" w:rsidRPr="00435420" w:rsidRDefault="00435420" w:rsidP="00D150FD">
      <w:pPr>
        <w:tabs>
          <w:tab w:val="left" w:pos="851"/>
        </w:tabs>
        <w:spacing w:beforeLines="50" w:before="156" w:line="240" w:lineRule="atLeast"/>
        <w:ind w:firstLineChars="250" w:firstLine="600"/>
        <w:rPr>
          <w:rFonts w:ascii="仿宋_GB2312" w:eastAsia="仿宋_GB2312" w:hAnsiTheme="minorEastAsia"/>
          <w:sz w:val="24"/>
          <w:szCs w:val="24"/>
        </w:rPr>
      </w:pPr>
      <w:r w:rsidRPr="00435420">
        <w:rPr>
          <w:rFonts w:ascii="仿宋_GB2312" w:eastAsia="仿宋_GB2312" w:hAnsiTheme="minorEastAsia" w:hint="eastAsia"/>
          <w:sz w:val="24"/>
          <w:szCs w:val="24"/>
        </w:rPr>
        <w:t>1、</w:t>
      </w:r>
      <w:r w:rsidR="00953286" w:rsidRPr="00435420">
        <w:rPr>
          <w:rFonts w:ascii="仿宋_GB2312" w:eastAsia="仿宋_GB2312" w:hAnsiTheme="minorEastAsia" w:hint="eastAsia"/>
          <w:sz w:val="24"/>
          <w:szCs w:val="24"/>
        </w:rPr>
        <w:t>导师登录系统，</w:t>
      </w:r>
      <w:r w:rsidR="006B3C29" w:rsidRPr="00C67020">
        <w:rPr>
          <w:rFonts w:ascii="仿宋_GB2312" w:eastAsia="仿宋_GB2312" w:hAnsiTheme="minorEastAsia" w:hint="eastAsia"/>
          <w:sz w:val="24"/>
          <w:szCs w:val="24"/>
        </w:rPr>
        <w:t>点击“学位管理”模块</w:t>
      </w:r>
      <w:r w:rsidR="00D941BD" w:rsidRPr="00C67020">
        <w:rPr>
          <w:rFonts w:ascii="仿宋_GB2312" w:eastAsia="仿宋_GB2312" w:hAnsiTheme="minorEastAsia" w:hint="eastAsia"/>
          <w:sz w:val="24"/>
          <w:szCs w:val="24"/>
        </w:rPr>
        <w:t>【</w:t>
      </w:r>
      <w:r w:rsidR="00C67020" w:rsidRPr="00C67020">
        <w:rPr>
          <w:rFonts w:ascii="仿宋_GB2312" w:eastAsia="仿宋_GB2312" w:hAnsiTheme="minorEastAsia" w:hint="eastAsia"/>
          <w:b/>
          <w:sz w:val="24"/>
          <w:szCs w:val="24"/>
        </w:rPr>
        <w:t>特别</w:t>
      </w:r>
      <w:r w:rsidR="00D941BD" w:rsidRPr="00C67020">
        <w:rPr>
          <w:rFonts w:ascii="仿宋_GB2312" w:eastAsia="仿宋_GB2312" w:hAnsiTheme="minorEastAsia" w:hint="eastAsia"/>
          <w:b/>
          <w:sz w:val="24"/>
          <w:szCs w:val="24"/>
        </w:rPr>
        <w:t>注意：不是</w:t>
      </w:r>
      <w:r w:rsidR="00C67020">
        <w:rPr>
          <w:rFonts w:ascii="仿宋_GB2312" w:eastAsia="仿宋_GB2312" w:hAnsiTheme="minorEastAsia" w:hint="eastAsia"/>
          <w:b/>
          <w:sz w:val="24"/>
          <w:szCs w:val="24"/>
        </w:rPr>
        <w:t>“</w:t>
      </w:r>
      <w:r w:rsidR="00D941BD" w:rsidRPr="00C67020">
        <w:rPr>
          <w:rFonts w:ascii="仿宋_GB2312" w:eastAsia="仿宋_GB2312" w:hAnsiTheme="minorEastAsia" w:hint="eastAsia"/>
          <w:b/>
          <w:sz w:val="24"/>
          <w:szCs w:val="24"/>
        </w:rPr>
        <w:t>培养管理</w:t>
      </w:r>
      <w:r w:rsidR="00C67020">
        <w:rPr>
          <w:rFonts w:ascii="仿宋_GB2312" w:eastAsia="仿宋_GB2312" w:hAnsiTheme="minorEastAsia" w:hint="eastAsia"/>
          <w:b/>
          <w:sz w:val="24"/>
          <w:szCs w:val="24"/>
        </w:rPr>
        <w:t>”</w:t>
      </w:r>
      <w:r w:rsidR="00D941BD" w:rsidRPr="00C67020">
        <w:rPr>
          <w:rFonts w:ascii="仿宋_GB2312" w:eastAsia="仿宋_GB2312" w:hAnsiTheme="minorEastAsia" w:hint="eastAsia"/>
          <w:sz w:val="24"/>
          <w:szCs w:val="24"/>
        </w:rPr>
        <w:t>】</w:t>
      </w:r>
      <w:r w:rsidR="006B3C29" w:rsidRPr="00435420">
        <w:rPr>
          <w:rFonts w:ascii="仿宋_GB2312" w:eastAsia="仿宋_GB2312" w:hAnsiTheme="minorEastAsia" w:hint="eastAsia"/>
          <w:sz w:val="24"/>
          <w:szCs w:val="24"/>
        </w:rPr>
        <w:t>，</w:t>
      </w:r>
      <w:r w:rsidR="00953286" w:rsidRPr="00435420">
        <w:rPr>
          <w:rFonts w:ascii="仿宋_GB2312" w:eastAsia="仿宋_GB2312" w:hAnsiTheme="minorEastAsia" w:hint="eastAsia"/>
          <w:sz w:val="24"/>
          <w:szCs w:val="24"/>
        </w:rPr>
        <w:t>可看到待办事项中的指导请求，点击“查看”，会显示具体内容，点击“指导”，进入审核页面。</w:t>
      </w:r>
    </w:p>
    <w:p w:rsidR="007131A6" w:rsidRPr="007131A6" w:rsidRDefault="007131A6" w:rsidP="007131A6">
      <w:pPr>
        <w:tabs>
          <w:tab w:val="left" w:pos="851"/>
        </w:tabs>
        <w:spacing w:beforeLines="50" w:before="156" w:line="240" w:lineRule="atLeast"/>
        <w:rPr>
          <w:rFonts w:ascii="仿宋_GB2312" w:eastAsia="仿宋_GB2312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FEC4970" wp14:editId="26CA5097">
            <wp:extent cx="5581650" cy="4254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34809" cy="42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BB5" w:rsidRDefault="00953286" w:rsidP="007131A6">
      <w:pPr>
        <w:spacing w:line="240" w:lineRule="atLeast"/>
      </w:pPr>
      <w:r>
        <w:rPr>
          <w:noProof/>
        </w:rPr>
        <w:drawing>
          <wp:inline distT="0" distB="0" distL="0" distR="0" wp14:anchorId="7B81A723" wp14:editId="37F5EFD6">
            <wp:extent cx="5615940" cy="1049655"/>
            <wp:effectExtent l="0" t="0" r="3810" b="0"/>
            <wp:docPr id="9" name="图片 9" descr="C:\Users\chenliming\Desktop\QQ图片20161108132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chenliming\Desktop\QQ图片2016110813274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BB5" w:rsidRPr="00D838DE" w:rsidRDefault="00D838DE" w:rsidP="00D838DE">
      <w:pPr>
        <w:tabs>
          <w:tab w:val="left" w:pos="851"/>
        </w:tabs>
        <w:spacing w:beforeLines="50" w:before="156" w:line="240" w:lineRule="atLeast"/>
        <w:ind w:firstLineChars="250" w:firstLine="60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2、</w:t>
      </w:r>
      <w:r w:rsidR="00953286" w:rsidRPr="00D838DE">
        <w:rPr>
          <w:rFonts w:ascii="仿宋_GB2312" w:eastAsia="仿宋_GB2312" w:hAnsiTheme="minorEastAsia" w:hint="eastAsia"/>
          <w:sz w:val="24"/>
          <w:szCs w:val="24"/>
        </w:rPr>
        <w:t>在审核页面，可查看所指导的研究生学位论文有关信息并下载学位论文全文，审核完成后须填写审核意见，点击“审核通过并提交”将进入下一环节，点击“退回修改”将退回学生</w:t>
      </w:r>
      <w:r w:rsidR="00241178" w:rsidRPr="00D838DE">
        <w:rPr>
          <w:rFonts w:ascii="仿宋_GB2312" w:eastAsia="仿宋_GB2312" w:hAnsiTheme="minorEastAsia" w:hint="eastAsia"/>
          <w:sz w:val="24"/>
          <w:szCs w:val="24"/>
        </w:rPr>
        <w:t>，</w:t>
      </w:r>
      <w:proofErr w:type="gramStart"/>
      <w:r w:rsidR="00CC046B">
        <w:rPr>
          <w:rFonts w:ascii="仿宋_GB2312" w:eastAsia="仿宋_GB2312" w:hAnsiTheme="minorEastAsia" w:hint="eastAsia"/>
          <w:sz w:val="24"/>
          <w:szCs w:val="24"/>
        </w:rPr>
        <w:t>待学生</w:t>
      </w:r>
      <w:proofErr w:type="gramEnd"/>
      <w:r w:rsidR="00953286" w:rsidRPr="00CC046B">
        <w:rPr>
          <w:rFonts w:ascii="仿宋_GB2312" w:eastAsia="仿宋_GB2312" w:hAnsiTheme="minorEastAsia" w:hint="eastAsia"/>
          <w:sz w:val="24"/>
          <w:szCs w:val="24"/>
        </w:rPr>
        <w:t>重新提交</w:t>
      </w:r>
      <w:r w:rsidR="00241178" w:rsidRPr="00CC046B">
        <w:rPr>
          <w:rFonts w:ascii="仿宋_GB2312" w:eastAsia="仿宋_GB2312" w:hAnsiTheme="minorEastAsia" w:hint="eastAsia"/>
          <w:sz w:val="24"/>
          <w:szCs w:val="24"/>
        </w:rPr>
        <w:t>后</w:t>
      </w:r>
      <w:r w:rsidR="008D597A">
        <w:rPr>
          <w:rFonts w:ascii="仿宋_GB2312" w:eastAsia="仿宋_GB2312" w:hAnsiTheme="minorEastAsia" w:hint="eastAsia"/>
          <w:sz w:val="24"/>
          <w:szCs w:val="24"/>
        </w:rPr>
        <w:t>，</w:t>
      </w:r>
      <w:r w:rsidR="00241178" w:rsidRPr="00CC046B">
        <w:rPr>
          <w:rFonts w:ascii="仿宋_GB2312" w:eastAsia="仿宋_GB2312" w:hAnsiTheme="minorEastAsia" w:hint="eastAsia"/>
          <w:sz w:val="24"/>
          <w:szCs w:val="24"/>
        </w:rPr>
        <w:t>导师</w:t>
      </w:r>
      <w:r w:rsidR="00CC046B" w:rsidRPr="00CC046B">
        <w:rPr>
          <w:rFonts w:ascii="仿宋_GB2312" w:eastAsia="仿宋_GB2312" w:hAnsiTheme="minorEastAsia" w:hint="eastAsia"/>
          <w:sz w:val="24"/>
          <w:szCs w:val="24"/>
        </w:rPr>
        <w:t>需</w:t>
      </w:r>
      <w:r w:rsidR="00241178" w:rsidRPr="00CC046B">
        <w:rPr>
          <w:rFonts w:ascii="仿宋_GB2312" w:eastAsia="仿宋_GB2312" w:hAnsiTheme="minorEastAsia" w:hint="eastAsia"/>
          <w:sz w:val="24"/>
          <w:szCs w:val="24"/>
        </w:rPr>
        <w:t>再次审核</w:t>
      </w:r>
      <w:r w:rsidR="00953286" w:rsidRPr="00CC046B">
        <w:rPr>
          <w:rFonts w:ascii="仿宋_GB2312" w:eastAsia="仿宋_GB2312" w:hAnsiTheme="minorEastAsia" w:hint="eastAsia"/>
          <w:sz w:val="24"/>
          <w:szCs w:val="24"/>
        </w:rPr>
        <w:t>。</w:t>
      </w:r>
    </w:p>
    <w:p w:rsidR="00637BB5" w:rsidRDefault="00953286">
      <w:r>
        <w:rPr>
          <w:noProof/>
        </w:rPr>
        <w:drawing>
          <wp:inline distT="0" distB="0" distL="0" distR="0" wp14:anchorId="78AECE8E" wp14:editId="65370ECD">
            <wp:extent cx="5612327" cy="3175000"/>
            <wp:effectExtent l="0" t="0" r="7620" b="6350"/>
            <wp:docPr id="13" name="图片 13" descr="C:\Users\chenliming\Desktop\QQ图片201611081406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chenliming\Desktop\QQ图片2016110814061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17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36B" w:rsidRDefault="0039236B"/>
    <w:p w:rsidR="00637BB5" w:rsidRPr="0039236B" w:rsidRDefault="0039236B" w:rsidP="0039236B">
      <w:pPr>
        <w:rPr>
          <w:b/>
        </w:rPr>
      </w:pPr>
      <w:r w:rsidRPr="0039236B">
        <w:rPr>
          <w:rFonts w:ascii="仿宋_GB2312" w:eastAsia="仿宋_GB2312" w:hAnsiTheme="minorEastAsia" w:hint="eastAsia"/>
          <w:b/>
          <w:sz w:val="24"/>
          <w:szCs w:val="24"/>
        </w:rPr>
        <w:t>三、</w:t>
      </w:r>
      <w:r w:rsidR="00987650" w:rsidRPr="0039236B">
        <w:rPr>
          <w:rFonts w:ascii="仿宋_GB2312" w:eastAsia="仿宋_GB2312" w:hAnsiTheme="minorEastAsia" w:hint="eastAsia"/>
          <w:b/>
          <w:sz w:val="24"/>
          <w:szCs w:val="24"/>
        </w:rPr>
        <w:t>研究所</w:t>
      </w:r>
      <w:r w:rsidR="00D97E1C">
        <w:rPr>
          <w:rFonts w:ascii="仿宋_GB2312" w:eastAsia="仿宋_GB2312" w:hAnsiTheme="minorEastAsia" w:hint="eastAsia"/>
          <w:b/>
          <w:sz w:val="24"/>
          <w:szCs w:val="24"/>
        </w:rPr>
        <w:t>管理人员</w:t>
      </w:r>
      <w:r w:rsidR="00987650" w:rsidRPr="0039236B">
        <w:rPr>
          <w:rFonts w:ascii="仿宋_GB2312" w:eastAsia="仿宋_GB2312" w:hAnsiTheme="minorEastAsia" w:hint="eastAsia"/>
          <w:b/>
          <w:sz w:val="24"/>
          <w:szCs w:val="24"/>
        </w:rPr>
        <w:t>操作步骤</w:t>
      </w:r>
      <w:r w:rsidR="00C67020">
        <w:rPr>
          <w:rFonts w:ascii="仿宋_GB2312" w:eastAsia="仿宋_GB2312" w:hAnsiTheme="minorEastAsia" w:hint="eastAsia"/>
          <w:b/>
          <w:sz w:val="24"/>
          <w:szCs w:val="24"/>
        </w:rPr>
        <w:t>（</w:t>
      </w:r>
      <w:proofErr w:type="gramStart"/>
      <w:r w:rsidR="008336DA" w:rsidRPr="0039236B">
        <w:rPr>
          <w:rFonts w:ascii="仿宋_GB2312" w:eastAsia="仿宋_GB2312" w:hAnsiTheme="minorEastAsia" w:hint="eastAsia"/>
          <w:b/>
          <w:sz w:val="24"/>
          <w:szCs w:val="24"/>
        </w:rPr>
        <w:t>含学生</w:t>
      </w:r>
      <w:proofErr w:type="gramEnd"/>
      <w:r w:rsidR="008336DA" w:rsidRPr="0039236B">
        <w:rPr>
          <w:rFonts w:ascii="仿宋_GB2312" w:eastAsia="仿宋_GB2312" w:hAnsiTheme="minorEastAsia" w:hint="eastAsia"/>
          <w:b/>
          <w:sz w:val="24"/>
          <w:szCs w:val="24"/>
        </w:rPr>
        <w:t>设置</w:t>
      </w:r>
      <w:r w:rsidR="00C67020">
        <w:rPr>
          <w:rFonts w:ascii="仿宋_GB2312" w:eastAsia="仿宋_GB2312" w:hAnsiTheme="minorEastAsia" w:hint="eastAsia"/>
          <w:b/>
          <w:sz w:val="24"/>
          <w:szCs w:val="24"/>
        </w:rPr>
        <w:t>答辩</w:t>
      </w:r>
      <w:r w:rsidR="008336DA" w:rsidRPr="0039236B">
        <w:rPr>
          <w:rFonts w:ascii="仿宋_GB2312" w:eastAsia="仿宋_GB2312" w:hAnsiTheme="minorEastAsia" w:hint="eastAsia"/>
          <w:b/>
          <w:sz w:val="24"/>
          <w:szCs w:val="24"/>
        </w:rPr>
        <w:t>秘书操作</w:t>
      </w:r>
      <w:r w:rsidR="00C67020">
        <w:rPr>
          <w:rFonts w:ascii="仿宋_GB2312" w:eastAsia="仿宋_GB2312" w:hAnsiTheme="minorEastAsia" w:hint="eastAsia"/>
          <w:b/>
          <w:sz w:val="24"/>
          <w:szCs w:val="24"/>
        </w:rPr>
        <w:t>）</w:t>
      </w:r>
    </w:p>
    <w:p w:rsidR="00637BB5" w:rsidRDefault="00987650" w:rsidP="00987650">
      <w:pPr>
        <w:tabs>
          <w:tab w:val="left" w:pos="851"/>
        </w:tabs>
        <w:spacing w:beforeLines="50" w:before="156" w:line="240" w:lineRule="atLeast"/>
        <w:ind w:firstLineChars="250" w:firstLine="60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1、</w:t>
      </w:r>
      <w:r w:rsidR="00953286">
        <w:rPr>
          <w:rFonts w:ascii="仿宋_GB2312" w:eastAsia="仿宋_GB2312" w:hAnsiTheme="minorEastAsia" w:hint="eastAsia"/>
          <w:sz w:val="24"/>
          <w:szCs w:val="24"/>
        </w:rPr>
        <w:t>导师审核通过后，研究所管理人员登录系统，在“秘书管理”中，添加本所答辩秘书库。可直接新增答辩秘书信息，也可从学籍库或教师库中引入（即选取现有的学生或导师作为答辩秘书）。</w:t>
      </w:r>
    </w:p>
    <w:p w:rsidR="00637BB5" w:rsidRDefault="00953286">
      <w:r>
        <w:rPr>
          <w:noProof/>
        </w:rPr>
        <w:drawing>
          <wp:inline distT="0" distB="0" distL="0" distR="0" wp14:anchorId="14D611A9" wp14:editId="73702DB9">
            <wp:extent cx="5615940" cy="1186180"/>
            <wp:effectExtent l="0" t="0" r="3810" b="0"/>
            <wp:docPr id="6" name="图片 6" descr="C:\Users\chenliming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chenliming\Desktop\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18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BB5" w:rsidRPr="00987650" w:rsidRDefault="00987650" w:rsidP="00987650">
      <w:pPr>
        <w:tabs>
          <w:tab w:val="left" w:pos="851"/>
        </w:tabs>
        <w:spacing w:beforeLines="50" w:before="156" w:line="240" w:lineRule="atLeast"/>
        <w:ind w:firstLineChars="250" w:firstLine="600"/>
        <w:rPr>
          <w:rFonts w:ascii="仿宋_GB2312" w:eastAsia="仿宋_GB2312" w:hAnsiTheme="minorEastAsia"/>
          <w:sz w:val="24"/>
          <w:szCs w:val="24"/>
        </w:rPr>
      </w:pPr>
      <w:r w:rsidRPr="00987650">
        <w:rPr>
          <w:rFonts w:ascii="仿宋_GB2312" w:eastAsia="仿宋_GB2312" w:hAnsiTheme="minorEastAsia" w:hint="eastAsia"/>
          <w:sz w:val="24"/>
          <w:szCs w:val="24"/>
        </w:rPr>
        <w:t>2、</w:t>
      </w:r>
      <w:r w:rsidR="00953286" w:rsidRPr="00987650">
        <w:rPr>
          <w:rFonts w:ascii="仿宋_GB2312" w:eastAsia="仿宋_GB2312" w:hAnsiTheme="minorEastAsia" w:hint="eastAsia"/>
          <w:sz w:val="24"/>
          <w:szCs w:val="24"/>
        </w:rPr>
        <w:t>聘请答辩秘书。聘请答辩秘书的方式有两种（无论哪种方式，都只能在研究所</w:t>
      </w:r>
      <w:r w:rsidR="00D97E1C">
        <w:rPr>
          <w:rFonts w:ascii="仿宋_GB2312" w:eastAsia="仿宋_GB2312" w:hAnsiTheme="minorEastAsia" w:hint="eastAsia"/>
          <w:sz w:val="24"/>
          <w:szCs w:val="24"/>
        </w:rPr>
        <w:t>管理人员</w:t>
      </w:r>
      <w:r w:rsidR="00953286" w:rsidRPr="00987650">
        <w:rPr>
          <w:rFonts w:ascii="仿宋_GB2312" w:eastAsia="仿宋_GB2312" w:hAnsiTheme="minorEastAsia" w:hint="eastAsia"/>
          <w:sz w:val="24"/>
          <w:szCs w:val="24"/>
        </w:rPr>
        <w:t>之前添加的答辩秘书库中选择）：</w:t>
      </w:r>
      <w:r w:rsidR="008336DA">
        <w:rPr>
          <w:rFonts w:ascii="仿宋_GB2312" w:eastAsia="仿宋_GB2312" w:hAnsiTheme="minorEastAsia" w:hint="eastAsia"/>
          <w:sz w:val="24"/>
          <w:szCs w:val="24"/>
        </w:rPr>
        <w:t xml:space="preserve"> </w:t>
      </w:r>
    </w:p>
    <w:p w:rsidR="00637BB5" w:rsidRDefault="00953286">
      <w:pPr>
        <w:spacing w:beforeLines="50" w:before="156" w:afterLines="50" w:after="156" w:line="276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lastRenderedPageBreak/>
        <w:t>方式</w:t>
      </w:r>
      <w:proofErr w:type="gramStart"/>
      <w:r>
        <w:rPr>
          <w:rFonts w:ascii="仿宋_GB2312" w:eastAsia="仿宋_GB2312" w:hAnsiTheme="minorEastAsia" w:hint="eastAsia"/>
          <w:sz w:val="24"/>
          <w:szCs w:val="24"/>
        </w:rPr>
        <w:t>一</w:t>
      </w:r>
      <w:proofErr w:type="gramEnd"/>
      <w:r>
        <w:rPr>
          <w:rFonts w:ascii="仿宋_GB2312" w:eastAsia="仿宋_GB2312" w:hAnsiTheme="minorEastAsia" w:hint="eastAsia"/>
          <w:sz w:val="24"/>
          <w:szCs w:val="24"/>
        </w:rPr>
        <w:t>（此种方式适合为多个学生分配同一个答辩秘书）：由研究所管理人员批量指定。在“答辩秘书聘请”页面中，选择“管理干部添加分配秘书”，选中学生后，点击“批量设定答辩秘书”，从之前添加的答辩秘书库中选择答辩秘书。</w:t>
      </w:r>
    </w:p>
    <w:p w:rsidR="00637BB5" w:rsidRDefault="00953286">
      <w:r>
        <w:rPr>
          <w:noProof/>
        </w:rPr>
        <w:drawing>
          <wp:inline distT="0" distB="0" distL="0" distR="0" wp14:anchorId="1EF25EF3" wp14:editId="533157FC">
            <wp:extent cx="5615940" cy="2288540"/>
            <wp:effectExtent l="0" t="0" r="3810" b="0"/>
            <wp:docPr id="15" name="图片 15" descr="C:\Users\chenliming\Desktop\QQ图片201611081459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chenliming\Desktop\QQ图片2016110814593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BB5" w:rsidRDefault="00953286">
      <w:pPr>
        <w:spacing w:beforeLines="50" w:before="156" w:afterLines="50" w:after="156" w:line="276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方式二：学生自行添加，研究所管理人员审核。</w:t>
      </w:r>
    </w:p>
    <w:p w:rsidR="00637BB5" w:rsidRDefault="00953286">
      <w:pPr>
        <w:pStyle w:val="a9"/>
        <w:numPr>
          <w:ilvl w:val="0"/>
          <w:numId w:val="2"/>
        </w:numPr>
        <w:tabs>
          <w:tab w:val="left" w:pos="1134"/>
        </w:tabs>
        <w:spacing w:beforeLines="50" w:before="156" w:afterLines="50" w:after="156" w:line="276" w:lineRule="auto"/>
        <w:ind w:left="0" w:firstLineChars="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研究所</w:t>
      </w:r>
      <w:r w:rsidR="00D97E1C">
        <w:rPr>
          <w:rFonts w:ascii="仿宋_GB2312" w:eastAsia="仿宋_GB2312" w:hAnsiTheme="minorEastAsia" w:hint="eastAsia"/>
          <w:sz w:val="24"/>
          <w:szCs w:val="24"/>
        </w:rPr>
        <w:t>管理人员</w:t>
      </w:r>
      <w:r>
        <w:rPr>
          <w:rFonts w:ascii="仿宋_GB2312" w:eastAsia="仿宋_GB2312" w:hAnsiTheme="minorEastAsia" w:hint="eastAsia"/>
          <w:sz w:val="24"/>
          <w:szCs w:val="24"/>
        </w:rPr>
        <w:t>在“答辩秘书聘请”页面中，选择“学生添加分配秘书”。</w:t>
      </w:r>
    </w:p>
    <w:p w:rsidR="00637BB5" w:rsidRDefault="00953286">
      <w:r>
        <w:rPr>
          <w:noProof/>
        </w:rPr>
        <w:drawing>
          <wp:inline distT="0" distB="0" distL="0" distR="0" wp14:anchorId="270931DE" wp14:editId="26CAEAE4">
            <wp:extent cx="5615940" cy="2276475"/>
            <wp:effectExtent l="0" t="0" r="3810" b="9525"/>
            <wp:docPr id="18" name="图片 18" descr="C:\Users\chenliming\Desktop\QQ图片20161108151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chenliming\Desktop\QQ图片2016110815150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BB5" w:rsidRDefault="00953286">
      <w:pPr>
        <w:pStyle w:val="a9"/>
        <w:numPr>
          <w:ilvl w:val="0"/>
          <w:numId w:val="2"/>
        </w:numPr>
        <w:tabs>
          <w:tab w:val="left" w:pos="1134"/>
        </w:tabs>
        <w:spacing w:beforeLines="50" w:before="156" w:afterLines="50" w:after="156" w:line="276" w:lineRule="auto"/>
        <w:ind w:left="0" w:firstLineChars="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学生登录系统，点击“设置秘书”，在本所答辩秘书库中选择。</w:t>
      </w:r>
    </w:p>
    <w:p w:rsidR="00637BB5" w:rsidRDefault="00953286">
      <w:r>
        <w:rPr>
          <w:noProof/>
        </w:rPr>
        <w:drawing>
          <wp:inline distT="0" distB="0" distL="0" distR="0" wp14:anchorId="51A1ED1E" wp14:editId="4C126BE5">
            <wp:extent cx="5615940" cy="1591310"/>
            <wp:effectExtent l="0" t="0" r="3810" b="8890"/>
            <wp:docPr id="17" name="图片 17" descr="C:\Users\chenliming\Desktop\QQ图片20161108151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chenliming\Desktop\QQ图片2016110815183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BB5" w:rsidRDefault="00953286">
      <w:pPr>
        <w:pStyle w:val="a9"/>
        <w:numPr>
          <w:ilvl w:val="0"/>
          <w:numId w:val="2"/>
        </w:numPr>
        <w:tabs>
          <w:tab w:val="left" w:pos="1134"/>
        </w:tabs>
        <w:spacing w:beforeLines="50" w:before="156" w:afterLines="50" w:after="156" w:line="276" w:lineRule="auto"/>
        <w:ind w:left="0" w:firstLineChars="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确定提交后，由研究所管理人员在“答辩秘书聘请”页面进行审核：选中</w:t>
      </w:r>
      <w:r>
        <w:rPr>
          <w:rFonts w:ascii="仿宋_GB2312" w:eastAsia="仿宋_GB2312" w:hAnsiTheme="minorEastAsia" w:hint="eastAsia"/>
          <w:sz w:val="24"/>
          <w:szCs w:val="24"/>
        </w:rPr>
        <w:lastRenderedPageBreak/>
        <w:t>学生，并点击“审核答辩秘书”。</w:t>
      </w:r>
    </w:p>
    <w:p w:rsidR="008336DA" w:rsidRPr="008336DA" w:rsidRDefault="00953286" w:rsidP="008336DA">
      <w:r>
        <w:rPr>
          <w:noProof/>
        </w:rPr>
        <w:drawing>
          <wp:inline distT="0" distB="0" distL="0" distR="0" wp14:anchorId="16021F26" wp14:editId="6A71B89D">
            <wp:extent cx="5615940" cy="2272665"/>
            <wp:effectExtent l="0" t="0" r="3810" b="0"/>
            <wp:docPr id="19" name="图片 19" descr="C:\Users\chenliming\Desktop\QQ图片20161108152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chenliming\Desktop\QQ图片20161108152649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DC8" w:rsidRPr="00C87DC8" w:rsidRDefault="00C87DC8" w:rsidP="00C87DC8">
      <w:pPr>
        <w:pStyle w:val="a9"/>
        <w:widowControl/>
        <w:numPr>
          <w:ilvl w:val="0"/>
          <w:numId w:val="7"/>
        </w:numPr>
        <w:tabs>
          <w:tab w:val="left" w:pos="851"/>
        </w:tabs>
        <w:spacing w:beforeLines="50" w:before="156" w:afterLines="50" w:after="156" w:line="276" w:lineRule="auto"/>
        <w:ind w:left="0"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7DC8">
        <w:rPr>
          <w:rFonts w:ascii="仿宋_GB2312" w:eastAsia="仿宋_GB2312" w:hAnsiTheme="minorEastAsia" w:hint="eastAsia"/>
          <w:sz w:val="24"/>
          <w:szCs w:val="24"/>
        </w:rPr>
        <w:t>研究所管理人员点击“答辩资格审核”，对学生答辩资格</w:t>
      </w:r>
      <w:r>
        <w:rPr>
          <w:rFonts w:ascii="仿宋_GB2312" w:eastAsia="仿宋_GB2312" w:hAnsiTheme="minorEastAsia" w:hint="eastAsia"/>
          <w:sz w:val="24"/>
          <w:szCs w:val="24"/>
        </w:rPr>
        <w:t>逐一</w:t>
      </w:r>
      <w:r w:rsidR="00F43158">
        <w:rPr>
          <w:rFonts w:ascii="仿宋_GB2312" w:eastAsia="仿宋_GB2312" w:hAnsiTheme="minorEastAsia" w:hint="eastAsia"/>
          <w:sz w:val="24"/>
          <w:szCs w:val="24"/>
        </w:rPr>
        <w:t>审查</w:t>
      </w:r>
      <w:r w:rsidRPr="00C87DC8">
        <w:rPr>
          <w:rFonts w:ascii="仿宋_GB2312" w:eastAsia="仿宋_GB2312" w:hAnsiTheme="minorEastAsia" w:hint="eastAsia"/>
          <w:sz w:val="24"/>
          <w:szCs w:val="24"/>
        </w:rPr>
        <w:t>。【注意</w:t>
      </w:r>
      <w:r w:rsidR="00234E22">
        <w:rPr>
          <w:rFonts w:ascii="仿宋_GB2312" w:eastAsia="仿宋_GB2312" w:hAnsiTheme="minorEastAsia" w:hint="eastAsia"/>
          <w:sz w:val="24"/>
          <w:szCs w:val="24"/>
        </w:rPr>
        <w:t>对</w:t>
      </w:r>
      <w:r w:rsidR="007F524B">
        <w:rPr>
          <w:rFonts w:ascii="仿宋_GB2312" w:eastAsia="仿宋_GB2312" w:hAnsiTheme="minorEastAsia" w:hint="eastAsia"/>
          <w:sz w:val="24"/>
          <w:szCs w:val="24"/>
        </w:rPr>
        <w:t>学位</w:t>
      </w:r>
      <w:r>
        <w:rPr>
          <w:rFonts w:ascii="仿宋_GB2312" w:eastAsia="仿宋_GB2312" w:hAnsiTheme="minorEastAsia" w:hint="eastAsia"/>
          <w:sz w:val="24"/>
          <w:szCs w:val="24"/>
        </w:rPr>
        <w:t>论文</w:t>
      </w:r>
      <w:r w:rsidR="00234E22">
        <w:rPr>
          <w:rFonts w:ascii="仿宋_GB2312" w:eastAsia="仿宋_GB2312" w:hAnsiTheme="minorEastAsia" w:hint="eastAsia"/>
          <w:sz w:val="24"/>
          <w:szCs w:val="24"/>
        </w:rPr>
        <w:t>的</w:t>
      </w:r>
      <w:r>
        <w:rPr>
          <w:rFonts w:ascii="仿宋_GB2312" w:eastAsia="仿宋_GB2312" w:hAnsiTheme="minorEastAsia" w:hint="eastAsia"/>
          <w:sz w:val="24"/>
          <w:szCs w:val="24"/>
        </w:rPr>
        <w:t>格式审核</w:t>
      </w:r>
      <w:r w:rsidRPr="00C87DC8">
        <w:rPr>
          <w:rFonts w:ascii="仿宋_GB2312" w:eastAsia="仿宋_GB2312" w:hAnsiTheme="minorEastAsia" w:hint="eastAsia"/>
          <w:sz w:val="24"/>
          <w:szCs w:val="24"/>
        </w:rPr>
        <w:t>】</w:t>
      </w:r>
    </w:p>
    <w:p w:rsidR="00C87DC8" w:rsidRDefault="00C87DC8">
      <w:r w:rsidRPr="00C87DC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55EC083" wp14:editId="1F0C0C27">
            <wp:extent cx="5616054" cy="1911834"/>
            <wp:effectExtent l="0" t="0" r="3810" b="0"/>
            <wp:docPr id="12" name="图片 12" descr="C:\Users\admin\AppData\Roaming\Tencent\Users\1660778472\QQ\WinTemp\RichOle\`ZKS6DM)QI9F5EV]_LVK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Roaming\Tencent\Users\1660778472\QQ\WinTemp\RichOle\`ZKS6DM)QI9F5EV]_LVK%B9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23" cy="191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DC8" w:rsidRDefault="00C87DC8"/>
    <w:p w:rsidR="008336DA" w:rsidRPr="002C30E4" w:rsidRDefault="002C30E4" w:rsidP="002C30E4">
      <w:pPr>
        <w:rPr>
          <w:b/>
        </w:rPr>
      </w:pPr>
      <w:r w:rsidRPr="002C30E4">
        <w:rPr>
          <w:rFonts w:hint="eastAsia"/>
          <w:b/>
        </w:rPr>
        <w:t>四、</w:t>
      </w:r>
      <w:r w:rsidR="005414EA" w:rsidRPr="002C30E4">
        <w:rPr>
          <w:rFonts w:ascii="仿宋_GB2312" w:eastAsia="仿宋_GB2312" w:hAnsiTheme="minorEastAsia" w:hint="eastAsia"/>
          <w:b/>
          <w:sz w:val="24"/>
          <w:szCs w:val="24"/>
        </w:rPr>
        <w:t>答辩秘书</w:t>
      </w:r>
      <w:r w:rsidR="00035F47">
        <w:rPr>
          <w:rFonts w:ascii="仿宋_GB2312" w:eastAsia="仿宋_GB2312" w:hAnsiTheme="minorEastAsia" w:hint="eastAsia"/>
          <w:b/>
          <w:sz w:val="24"/>
          <w:szCs w:val="24"/>
        </w:rPr>
        <w:t>操作步骤</w:t>
      </w:r>
    </w:p>
    <w:p w:rsidR="00516B07" w:rsidRDefault="00035F47" w:rsidP="00035F47">
      <w:pPr>
        <w:pStyle w:val="a9"/>
        <w:numPr>
          <w:ilvl w:val="0"/>
          <w:numId w:val="10"/>
        </w:numPr>
        <w:tabs>
          <w:tab w:val="left" w:pos="851"/>
        </w:tabs>
        <w:spacing w:beforeLines="50" w:before="156" w:afterLines="50" w:after="156" w:line="276" w:lineRule="auto"/>
        <w:ind w:left="480" w:firstLineChars="0"/>
        <w:rPr>
          <w:rFonts w:ascii="仿宋_GB2312" w:eastAsia="仿宋_GB2312" w:hAnsiTheme="minorEastAsia"/>
          <w:sz w:val="24"/>
          <w:szCs w:val="24"/>
        </w:rPr>
      </w:pPr>
      <w:proofErr w:type="gramStart"/>
      <w:r w:rsidRPr="00035F47">
        <w:rPr>
          <w:rFonts w:ascii="仿宋_GB2312" w:eastAsia="仿宋_GB2312" w:hAnsiTheme="minorEastAsia" w:hint="eastAsia"/>
          <w:sz w:val="24"/>
          <w:szCs w:val="24"/>
        </w:rPr>
        <w:t>送审非盲</w:t>
      </w:r>
      <w:proofErr w:type="gramEnd"/>
      <w:r w:rsidRPr="00035F47">
        <w:rPr>
          <w:rFonts w:ascii="仿宋_GB2312" w:eastAsia="仿宋_GB2312" w:hAnsiTheme="minorEastAsia" w:hint="eastAsia"/>
          <w:sz w:val="24"/>
          <w:szCs w:val="24"/>
        </w:rPr>
        <w:t>评论文的操作步骤。</w:t>
      </w:r>
    </w:p>
    <w:p w:rsidR="00637BB5" w:rsidRPr="00516B07" w:rsidRDefault="00D97E1C" w:rsidP="00516B07">
      <w:pPr>
        <w:tabs>
          <w:tab w:val="left" w:pos="851"/>
        </w:tabs>
        <w:spacing w:beforeLines="50" w:before="156" w:afterLines="50" w:after="156" w:line="276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答辩资格审核通过后，</w:t>
      </w:r>
      <w:r w:rsidR="006548EC">
        <w:rPr>
          <w:rFonts w:ascii="仿宋_GB2312" w:eastAsia="仿宋_GB2312" w:hAnsiTheme="minorEastAsia" w:hint="eastAsia"/>
          <w:sz w:val="24"/>
          <w:szCs w:val="24"/>
        </w:rPr>
        <w:t>学位办</w:t>
      </w:r>
      <w:r w:rsidR="00CA7F38">
        <w:rPr>
          <w:rFonts w:ascii="仿宋_GB2312" w:eastAsia="仿宋_GB2312" w:hAnsiTheme="minorEastAsia" w:hint="eastAsia"/>
          <w:sz w:val="24"/>
          <w:szCs w:val="24"/>
        </w:rPr>
        <w:t>公室</w:t>
      </w:r>
      <w:r w:rsidR="006548EC">
        <w:rPr>
          <w:rFonts w:ascii="仿宋_GB2312" w:eastAsia="仿宋_GB2312" w:hAnsiTheme="minorEastAsia" w:hint="eastAsia"/>
          <w:sz w:val="24"/>
          <w:szCs w:val="24"/>
        </w:rPr>
        <w:t>再次对学位论文格式</w:t>
      </w:r>
      <w:r w:rsidR="00CA7F38">
        <w:rPr>
          <w:rFonts w:ascii="仿宋_GB2312" w:eastAsia="仿宋_GB2312" w:hAnsiTheme="minorEastAsia" w:hint="eastAsia"/>
          <w:sz w:val="24"/>
          <w:szCs w:val="24"/>
        </w:rPr>
        <w:t>进行</w:t>
      </w:r>
      <w:r w:rsidR="00953286" w:rsidRPr="00516B07">
        <w:rPr>
          <w:rFonts w:ascii="仿宋_GB2312" w:eastAsia="仿宋_GB2312" w:hAnsiTheme="minorEastAsia" w:hint="eastAsia"/>
          <w:sz w:val="24"/>
          <w:szCs w:val="24"/>
        </w:rPr>
        <w:t>审核。</w:t>
      </w:r>
    </w:p>
    <w:p w:rsidR="00637BB5" w:rsidRDefault="00953286">
      <w:pPr>
        <w:pStyle w:val="a9"/>
        <w:numPr>
          <w:ilvl w:val="0"/>
          <w:numId w:val="3"/>
        </w:numPr>
        <w:tabs>
          <w:tab w:val="left" w:pos="1134"/>
        </w:tabs>
        <w:spacing w:beforeLines="50" w:before="156" w:afterLines="50" w:after="156" w:line="276" w:lineRule="auto"/>
        <w:ind w:left="0" w:firstLineChars="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格式审核不通</w:t>
      </w:r>
      <w:r w:rsidR="00CA7F38">
        <w:rPr>
          <w:rFonts w:ascii="仿宋_GB2312" w:eastAsia="仿宋_GB2312" w:hAnsiTheme="minorEastAsia" w:hint="eastAsia"/>
          <w:sz w:val="24"/>
          <w:szCs w:val="24"/>
        </w:rPr>
        <w:t>过：学生须对论文格式</w:t>
      </w:r>
      <w:r w:rsidR="005414EA">
        <w:rPr>
          <w:rFonts w:ascii="仿宋_GB2312" w:eastAsia="仿宋_GB2312" w:hAnsiTheme="minorEastAsia" w:hint="eastAsia"/>
          <w:sz w:val="24"/>
          <w:szCs w:val="24"/>
        </w:rPr>
        <w:t>修改后重新提交答辩申请、上传评阅论文，需再次经导师审核、研究所审核</w:t>
      </w:r>
      <w:r>
        <w:rPr>
          <w:rFonts w:ascii="仿宋_GB2312" w:eastAsia="仿宋_GB2312" w:hAnsiTheme="minorEastAsia" w:hint="eastAsia"/>
          <w:sz w:val="24"/>
          <w:szCs w:val="24"/>
        </w:rPr>
        <w:t>后，由学位办公室再次进行格式审核。</w:t>
      </w:r>
    </w:p>
    <w:p w:rsidR="00637BB5" w:rsidRDefault="00953286">
      <w:pPr>
        <w:pStyle w:val="a9"/>
        <w:numPr>
          <w:ilvl w:val="0"/>
          <w:numId w:val="3"/>
        </w:numPr>
        <w:tabs>
          <w:tab w:val="left" w:pos="1134"/>
        </w:tabs>
        <w:spacing w:beforeLines="50" w:before="156" w:line="276" w:lineRule="auto"/>
        <w:ind w:left="0" w:firstLineChars="0" w:firstLine="482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格式审核通过：①双盲评阅的学位论文由学位办公室负责送审；②非双盲评阅的学位论文</w:t>
      </w:r>
      <w:r w:rsidRPr="00086C5F">
        <w:rPr>
          <w:rFonts w:ascii="仿宋_GB2312" w:eastAsia="仿宋_GB2312" w:hAnsiTheme="minorEastAsia" w:hint="eastAsia"/>
          <w:b/>
          <w:sz w:val="24"/>
          <w:szCs w:val="24"/>
        </w:rPr>
        <w:t>由答辩秘书</w:t>
      </w:r>
      <w:r>
        <w:rPr>
          <w:rFonts w:ascii="仿宋_GB2312" w:eastAsia="仿宋_GB2312" w:hAnsiTheme="minorEastAsia" w:hint="eastAsia"/>
          <w:sz w:val="24"/>
          <w:szCs w:val="24"/>
        </w:rPr>
        <w:t>聘请评阅专家：在“聘请评阅人”页面，点击“维护”</w:t>
      </w:r>
      <w:r w:rsidR="00CA7F38">
        <w:rPr>
          <w:rFonts w:ascii="仿宋_GB2312" w:eastAsia="仿宋_GB2312" w:hAnsiTheme="minorEastAsia" w:hint="eastAsia"/>
          <w:sz w:val="24"/>
          <w:szCs w:val="24"/>
        </w:rPr>
        <w:t>后</w:t>
      </w:r>
      <w:r>
        <w:rPr>
          <w:rFonts w:ascii="仿宋_GB2312" w:eastAsia="仿宋_GB2312" w:hAnsiTheme="minorEastAsia" w:hint="eastAsia"/>
          <w:sz w:val="24"/>
          <w:szCs w:val="24"/>
        </w:rPr>
        <w:t>会弹出“维护评阅人”窗口，点击“增聘论文评阅人”</w:t>
      </w:r>
      <w:r w:rsidR="00CA7F38">
        <w:rPr>
          <w:rFonts w:ascii="仿宋_GB2312" w:eastAsia="仿宋_GB2312" w:hAnsiTheme="minorEastAsia" w:hint="eastAsia"/>
          <w:sz w:val="24"/>
          <w:szCs w:val="24"/>
        </w:rPr>
        <w:t>，</w:t>
      </w:r>
      <w:r>
        <w:rPr>
          <w:rFonts w:ascii="仿宋_GB2312" w:eastAsia="仿宋_GB2312" w:hAnsiTheme="minorEastAsia" w:hint="eastAsia"/>
          <w:sz w:val="24"/>
          <w:szCs w:val="24"/>
        </w:rPr>
        <w:t>可在现有专家库中选取论文评阅人，论文评阅人的构成须符合《中国农业科学院学位授予工作实施细则》的有关规定。确定后点击“确认论文评阅人”提交。确认提交后，点击“发送邮件”向评阅专家发送评阅</w:t>
      </w:r>
      <w:r w:rsidR="008D597A">
        <w:rPr>
          <w:rFonts w:ascii="仿宋_GB2312" w:eastAsia="仿宋_GB2312" w:hAnsiTheme="minorEastAsia" w:hint="eastAsia"/>
          <w:sz w:val="24"/>
          <w:szCs w:val="24"/>
        </w:rPr>
        <w:t>邮件通知，</w:t>
      </w:r>
      <w:r w:rsidR="00CA7F38" w:rsidRPr="00B37282">
        <w:rPr>
          <w:rFonts w:ascii="仿宋_GB2312" w:eastAsia="仿宋_GB2312" w:hAnsiTheme="minorEastAsia" w:hint="eastAsia"/>
          <w:sz w:val="24"/>
          <w:szCs w:val="24"/>
        </w:rPr>
        <w:t>再</w:t>
      </w:r>
      <w:r w:rsidR="005414EA" w:rsidRPr="00B37282">
        <w:rPr>
          <w:rFonts w:ascii="仿宋_GB2312" w:eastAsia="仿宋_GB2312" w:hAnsiTheme="minorEastAsia" w:hint="eastAsia"/>
          <w:sz w:val="24"/>
          <w:szCs w:val="24"/>
        </w:rPr>
        <w:t>点击</w:t>
      </w:r>
      <w:bookmarkStart w:id="0" w:name="_GoBack"/>
      <w:bookmarkEnd w:id="0"/>
      <w:r w:rsidR="005414EA" w:rsidRPr="00B37282">
        <w:rPr>
          <w:rFonts w:ascii="仿宋_GB2312" w:eastAsia="仿宋_GB2312" w:hAnsiTheme="minorEastAsia" w:hint="eastAsia"/>
          <w:sz w:val="24"/>
          <w:szCs w:val="24"/>
        </w:rPr>
        <w:t>“发送短信”向评阅专家发送评阅短信通知</w:t>
      </w:r>
      <w:r w:rsidRPr="00B37282">
        <w:rPr>
          <w:rFonts w:ascii="仿宋_GB2312" w:eastAsia="仿宋_GB2312" w:hAnsiTheme="minorEastAsia" w:hint="eastAsia"/>
          <w:sz w:val="24"/>
          <w:szCs w:val="24"/>
        </w:rPr>
        <w:t>。</w:t>
      </w:r>
    </w:p>
    <w:p w:rsidR="00637BB5" w:rsidRDefault="00953286">
      <w:pPr>
        <w:tabs>
          <w:tab w:val="left" w:pos="1134"/>
        </w:tabs>
        <w:spacing w:afterLines="50" w:after="156" w:line="276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在聘请评阅人界面，可看到专家是否确认参评、是否同意参评的状态。评阅完成后，可点击“查看”查看评阅结果。</w:t>
      </w:r>
    </w:p>
    <w:p w:rsidR="00637BB5" w:rsidRDefault="00953286">
      <w:r>
        <w:rPr>
          <w:noProof/>
        </w:rPr>
        <w:lastRenderedPageBreak/>
        <w:drawing>
          <wp:inline distT="0" distB="0" distL="0" distR="0" wp14:anchorId="276C1ECA" wp14:editId="79E5F2A3">
            <wp:extent cx="5615940" cy="1386840"/>
            <wp:effectExtent l="0" t="0" r="3810" b="3810"/>
            <wp:docPr id="21" name="图片 21" descr="C:\Users\chenliming\Desktop\QQ图片201611081636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chenliming\Desktop\QQ图片2016110816364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BB5" w:rsidRDefault="005F35A0">
      <w:r>
        <w:rPr>
          <w:noProof/>
        </w:rPr>
        <w:drawing>
          <wp:inline distT="0" distB="0" distL="0" distR="0" wp14:anchorId="3F6B25BC" wp14:editId="2E88B8D3">
            <wp:extent cx="5486400" cy="17887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BB5" w:rsidRPr="00D5727F" w:rsidRDefault="00516B07" w:rsidP="00D5727F">
      <w:pPr>
        <w:tabs>
          <w:tab w:val="left" w:pos="1134"/>
        </w:tabs>
        <w:spacing w:afterLines="50" w:after="156" w:line="276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2、</w:t>
      </w:r>
      <w:r w:rsidR="00953286" w:rsidRPr="00D5727F">
        <w:rPr>
          <w:rFonts w:ascii="仿宋_GB2312" w:eastAsia="仿宋_GB2312" w:hAnsiTheme="minorEastAsia" w:hint="eastAsia"/>
          <w:sz w:val="24"/>
          <w:szCs w:val="24"/>
        </w:rPr>
        <w:t>答辩前，聘请答辩委员会委员。答辩秘书在“论文答辩管理”中，点击“答辩委员”下方的“维护”按钮，会弹出“维护答辩委员会成员”窗口，点击“增聘答辩委员会委员”，可在现有专家库中选取答辩委员会委员，委员构成须符合《中国农业科学院学位授予工作实施细则》的有关规定。确定后点击“确认答辩委员会委员”提交。同时，须提交准确的答辩时间和答辩地点信息。另外，研究所管理人员也可以按照上述方式聘请答辩委员会委员，或者为一组学生指定同场答辩。</w:t>
      </w:r>
    </w:p>
    <w:p w:rsidR="00637BB5" w:rsidRPr="00D5727F" w:rsidRDefault="00516B07" w:rsidP="00D5727F">
      <w:pPr>
        <w:tabs>
          <w:tab w:val="left" w:pos="1134"/>
        </w:tabs>
        <w:spacing w:afterLines="50" w:after="156" w:line="276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3、</w:t>
      </w:r>
      <w:r w:rsidR="00953286" w:rsidRPr="00D5727F">
        <w:rPr>
          <w:rFonts w:ascii="仿宋_GB2312" w:eastAsia="仿宋_GB2312" w:hAnsiTheme="minorEastAsia" w:hint="eastAsia"/>
          <w:sz w:val="24"/>
          <w:szCs w:val="24"/>
        </w:rPr>
        <w:t>答辩完成后，</w:t>
      </w:r>
      <w:r w:rsidR="00086C5F" w:rsidRPr="00D5727F">
        <w:rPr>
          <w:rFonts w:ascii="仿宋_GB2312" w:eastAsia="仿宋_GB2312" w:hAnsiTheme="minorEastAsia" w:hint="eastAsia"/>
          <w:sz w:val="24"/>
          <w:szCs w:val="24"/>
        </w:rPr>
        <w:t>答辩秘书</w:t>
      </w:r>
      <w:r w:rsidR="00953286" w:rsidRPr="00D5727F">
        <w:rPr>
          <w:rFonts w:ascii="仿宋_GB2312" w:eastAsia="仿宋_GB2312" w:hAnsiTheme="minorEastAsia" w:hint="eastAsia"/>
          <w:sz w:val="24"/>
          <w:szCs w:val="24"/>
        </w:rPr>
        <w:t>点击“答辩决议</w:t>
      </w:r>
      <w:r>
        <w:rPr>
          <w:rFonts w:ascii="仿宋_GB2312" w:eastAsia="仿宋_GB2312" w:hAnsiTheme="minorEastAsia" w:hint="eastAsia"/>
          <w:sz w:val="24"/>
          <w:szCs w:val="24"/>
        </w:rPr>
        <w:t>”下方的“维护”按钮，录入答辩委员会决议，上传答辩委员会报告书，并</w:t>
      </w:r>
      <w:r w:rsidR="00CF126F">
        <w:rPr>
          <w:rFonts w:ascii="仿宋_GB2312" w:eastAsia="仿宋_GB2312" w:hAnsiTheme="minorEastAsia" w:hint="eastAsia"/>
          <w:sz w:val="24"/>
          <w:szCs w:val="24"/>
        </w:rPr>
        <w:t>联系</w:t>
      </w:r>
      <w:r w:rsidR="007150B3">
        <w:rPr>
          <w:rFonts w:ascii="仿宋_GB2312" w:eastAsia="仿宋_GB2312" w:hAnsiTheme="minorEastAsia" w:hint="eastAsia"/>
          <w:sz w:val="24"/>
          <w:szCs w:val="24"/>
        </w:rPr>
        <w:t>研究所管理人员尽快审核通过答辩决议。</w:t>
      </w:r>
    </w:p>
    <w:p w:rsidR="00637BB5" w:rsidRDefault="00953286">
      <w:r>
        <w:rPr>
          <w:noProof/>
        </w:rPr>
        <w:drawing>
          <wp:inline distT="0" distB="0" distL="0" distR="0">
            <wp:extent cx="5615940" cy="1495425"/>
            <wp:effectExtent l="0" t="0" r="3810" b="9525"/>
            <wp:docPr id="23" name="图片 23" descr="C:\Users\chenliming\Desktop\QQ图片20161108164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chenliming\Desktop\QQ图片2016110816460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BB5" w:rsidRDefault="00637BB5">
      <w:pPr>
        <w:spacing w:line="600" w:lineRule="exact"/>
        <w:rPr>
          <w:rFonts w:asciiTheme="minorEastAsia" w:hAnsiTheme="minorEastAsia"/>
          <w:sz w:val="24"/>
          <w:szCs w:val="24"/>
        </w:rPr>
      </w:pPr>
    </w:p>
    <w:sectPr w:rsidR="00637BB5">
      <w:footerReference w:type="even" r:id="rId27"/>
      <w:footerReference w:type="default" r:id="rId28"/>
      <w:pgSz w:w="11906" w:h="16838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B35" w:rsidRDefault="008A7B35">
      <w:r>
        <w:separator/>
      </w:r>
    </w:p>
  </w:endnote>
  <w:endnote w:type="continuationSeparator" w:id="0">
    <w:p w:rsidR="008A7B35" w:rsidRDefault="008A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158431"/>
    </w:sdtPr>
    <w:sdtEndPr>
      <w:rPr>
        <w:rFonts w:asciiTheme="minorEastAsia" w:hAnsiTheme="minorEastAsia" w:hint="eastAsia"/>
        <w:sz w:val="28"/>
        <w:szCs w:val="32"/>
      </w:rPr>
    </w:sdtEndPr>
    <w:sdtContent>
      <w:p w:rsidR="00637BB5" w:rsidRDefault="00953286">
        <w:pPr>
          <w:pStyle w:val="a5"/>
          <w:rPr>
            <w:rFonts w:asciiTheme="minorEastAsia" w:hAnsiTheme="minorEastAsia"/>
            <w:sz w:val="28"/>
            <w:szCs w:val="32"/>
          </w:rPr>
        </w:pPr>
        <w:r>
          <w:rPr>
            <w:rFonts w:asciiTheme="minorEastAsia" w:hAnsiTheme="minorEastAsia" w:hint="eastAsia"/>
            <w:sz w:val="28"/>
            <w:szCs w:val="32"/>
          </w:rPr>
          <w:fldChar w:fldCharType="begin"/>
        </w:r>
        <w:r>
          <w:rPr>
            <w:rFonts w:asciiTheme="minorEastAsia" w:hAnsiTheme="minorEastAsia" w:hint="eastAsia"/>
            <w:sz w:val="28"/>
            <w:szCs w:val="32"/>
          </w:rPr>
          <w:instrText>PAGE   \* MERGEFORMAT</w:instrText>
        </w:r>
        <w:r>
          <w:rPr>
            <w:rFonts w:asciiTheme="minorEastAsia" w:hAnsiTheme="minorEastAsia" w:hint="eastAsia"/>
            <w:sz w:val="28"/>
            <w:szCs w:val="32"/>
          </w:rPr>
          <w:fldChar w:fldCharType="separate"/>
        </w:r>
        <w:r w:rsidR="00F575A1" w:rsidRPr="00F575A1">
          <w:rPr>
            <w:rFonts w:asciiTheme="minorEastAsia" w:hAnsiTheme="minorEastAsia"/>
            <w:noProof/>
            <w:sz w:val="28"/>
            <w:szCs w:val="32"/>
            <w:lang w:val="zh-CN"/>
          </w:rPr>
          <w:t>-</w:t>
        </w:r>
        <w:r w:rsidR="00F575A1">
          <w:rPr>
            <w:rFonts w:asciiTheme="minorEastAsia" w:hAnsiTheme="minorEastAsia"/>
            <w:noProof/>
            <w:sz w:val="28"/>
            <w:szCs w:val="32"/>
          </w:rPr>
          <w:t xml:space="preserve"> 6 -</w:t>
        </w:r>
        <w:r>
          <w:rPr>
            <w:rFonts w:asciiTheme="minorEastAsia" w:hAnsiTheme="minorEastAsia" w:hint="eastAsia"/>
            <w:sz w:val="28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514345"/>
    </w:sdtPr>
    <w:sdtEndPr>
      <w:rPr>
        <w:rFonts w:asciiTheme="minorEastAsia" w:hAnsiTheme="minorEastAsia" w:hint="eastAsia"/>
        <w:sz w:val="28"/>
        <w:szCs w:val="32"/>
      </w:rPr>
    </w:sdtEndPr>
    <w:sdtContent>
      <w:p w:rsidR="00637BB5" w:rsidRDefault="00953286">
        <w:pPr>
          <w:pStyle w:val="a5"/>
          <w:jc w:val="right"/>
          <w:rPr>
            <w:rFonts w:asciiTheme="minorEastAsia" w:hAnsiTheme="minorEastAsia"/>
            <w:sz w:val="28"/>
            <w:szCs w:val="32"/>
          </w:rPr>
        </w:pPr>
        <w:r>
          <w:rPr>
            <w:rFonts w:asciiTheme="minorEastAsia" w:hAnsiTheme="minorEastAsia" w:hint="eastAsia"/>
            <w:sz w:val="28"/>
            <w:szCs w:val="32"/>
          </w:rPr>
          <w:fldChar w:fldCharType="begin"/>
        </w:r>
        <w:r>
          <w:rPr>
            <w:rFonts w:asciiTheme="minorEastAsia" w:hAnsiTheme="minorEastAsia" w:hint="eastAsia"/>
            <w:sz w:val="28"/>
            <w:szCs w:val="32"/>
          </w:rPr>
          <w:instrText>PAGE   \* MERGEFORMAT</w:instrText>
        </w:r>
        <w:r>
          <w:rPr>
            <w:rFonts w:asciiTheme="minorEastAsia" w:hAnsiTheme="minorEastAsia" w:hint="eastAsia"/>
            <w:sz w:val="28"/>
            <w:szCs w:val="32"/>
          </w:rPr>
          <w:fldChar w:fldCharType="separate"/>
        </w:r>
        <w:r w:rsidR="00B37282" w:rsidRPr="00B37282">
          <w:rPr>
            <w:rFonts w:asciiTheme="minorEastAsia" w:hAnsiTheme="minorEastAsia"/>
            <w:noProof/>
            <w:sz w:val="28"/>
            <w:szCs w:val="32"/>
            <w:lang w:val="zh-CN"/>
          </w:rPr>
          <w:t>-</w:t>
        </w:r>
        <w:r w:rsidR="00B37282">
          <w:rPr>
            <w:rFonts w:asciiTheme="minorEastAsia" w:hAnsiTheme="minorEastAsia"/>
            <w:noProof/>
            <w:sz w:val="28"/>
            <w:szCs w:val="32"/>
          </w:rPr>
          <w:t xml:space="preserve"> 5 -</w:t>
        </w:r>
        <w:r>
          <w:rPr>
            <w:rFonts w:asciiTheme="minorEastAsia" w:hAnsiTheme="minorEastAsia" w:hint="eastAsia"/>
            <w:sz w:val="28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B35" w:rsidRDefault="008A7B35">
      <w:r>
        <w:separator/>
      </w:r>
    </w:p>
  </w:footnote>
  <w:footnote w:type="continuationSeparator" w:id="0">
    <w:p w:rsidR="008A7B35" w:rsidRDefault="008A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10D"/>
    <w:multiLevelType w:val="hybridMultilevel"/>
    <w:tmpl w:val="B8E6E836"/>
    <w:lvl w:ilvl="0" w:tplc="1BBED0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290C16"/>
    <w:multiLevelType w:val="multilevel"/>
    <w:tmpl w:val="06290C16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81827B9"/>
    <w:multiLevelType w:val="hybridMultilevel"/>
    <w:tmpl w:val="E95E3D2A"/>
    <w:lvl w:ilvl="0" w:tplc="190C5A7E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E410FCD"/>
    <w:multiLevelType w:val="hybridMultilevel"/>
    <w:tmpl w:val="0ECCEE62"/>
    <w:lvl w:ilvl="0" w:tplc="F3B02C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CC2C77"/>
    <w:multiLevelType w:val="hybridMultilevel"/>
    <w:tmpl w:val="5D00572E"/>
    <w:lvl w:ilvl="0" w:tplc="0A827C98">
      <w:start w:val="3"/>
      <w:numFmt w:val="japaneseCounting"/>
      <w:lvlText w:val="%1、"/>
      <w:lvlJc w:val="left"/>
      <w:pPr>
        <w:ind w:left="960" w:hanging="480"/>
      </w:pPr>
      <w:rPr>
        <w:rFonts w:ascii="仿宋_GB2312" w:eastAsia="仿宋_GB2312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AE652D1"/>
    <w:multiLevelType w:val="multilevel"/>
    <w:tmpl w:val="3AE652D1"/>
    <w:lvl w:ilvl="0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B321259"/>
    <w:multiLevelType w:val="hybridMultilevel"/>
    <w:tmpl w:val="D458C20C"/>
    <w:lvl w:ilvl="0" w:tplc="27A699C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FC61D0"/>
    <w:multiLevelType w:val="hybridMultilevel"/>
    <w:tmpl w:val="42D2FE52"/>
    <w:lvl w:ilvl="0" w:tplc="54DC060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64DF19D0"/>
    <w:multiLevelType w:val="hybridMultilevel"/>
    <w:tmpl w:val="5D00572E"/>
    <w:lvl w:ilvl="0" w:tplc="0A827C98">
      <w:start w:val="3"/>
      <w:numFmt w:val="japaneseCounting"/>
      <w:lvlText w:val="%1、"/>
      <w:lvlJc w:val="left"/>
      <w:pPr>
        <w:ind w:left="960" w:hanging="480"/>
      </w:pPr>
      <w:rPr>
        <w:rFonts w:ascii="仿宋_GB2312" w:eastAsia="仿宋_GB2312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682F0F4E"/>
    <w:multiLevelType w:val="hybridMultilevel"/>
    <w:tmpl w:val="5D00572E"/>
    <w:lvl w:ilvl="0" w:tplc="0A827C98">
      <w:start w:val="3"/>
      <w:numFmt w:val="japaneseCounting"/>
      <w:lvlText w:val="%1、"/>
      <w:lvlJc w:val="left"/>
      <w:pPr>
        <w:ind w:left="960" w:hanging="480"/>
      </w:pPr>
      <w:rPr>
        <w:rFonts w:ascii="仿宋_GB2312" w:eastAsia="仿宋_GB2312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6ED23993"/>
    <w:multiLevelType w:val="multilevel"/>
    <w:tmpl w:val="6ED23993"/>
    <w:lvl w:ilvl="0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BED7A3C"/>
    <w:multiLevelType w:val="hybridMultilevel"/>
    <w:tmpl w:val="A1608230"/>
    <w:lvl w:ilvl="0" w:tplc="DAC8B2B0">
      <w:start w:val="3"/>
      <w:numFmt w:val="decimal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E2"/>
    <w:rsid w:val="0001543E"/>
    <w:rsid w:val="00016293"/>
    <w:rsid w:val="00035F47"/>
    <w:rsid w:val="00042424"/>
    <w:rsid w:val="00042551"/>
    <w:rsid w:val="00075156"/>
    <w:rsid w:val="00077F00"/>
    <w:rsid w:val="00080C3E"/>
    <w:rsid w:val="0008151B"/>
    <w:rsid w:val="00086C5F"/>
    <w:rsid w:val="00092B54"/>
    <w:rsid w:val="00096F03"/>
    <w:rsid w:val="000E1891"/>
    <w:rsid w:val="000E7996"/>
    <w:rsid w:val="000F37BC"/>
    <w:rsid w:val="00112356"/>
    <w:rsid w:val="001165B4"/>
    <w:rsid w:val="00136688"/>
    <w:rsid w:val="00146BB1"/>
    <w:rsid w:val="00146D47"/>
    <w:rsid w:val="00165EF2"/>
    <w:rsid w:val="00166EFC"/>
    <w:rsid w:val="00167BD5"/>
    <w:rsid w:val="00190B21"/>
    <w:rsid w:val="001B0763"/>
    <w:rsid w:val="001C4A11"/>
    <w:rsid w:val="001D0250"/>
    <w:rsid w:val="001D0CB1"/>
    <w:rsid w:val="001F2EB8"/>
    <w:rsid w:val="00202268"/>
    <w:rsid w:val="00220148"/>
    <w:rsid w:val="00221BB7"/>
    <w:rsid w:val="00234E22"/>
    <w:rsid w:val="00241178"/>
    <w:rsid w:val="00242B4F"/>
    <w:rsid w:val="00265452"/>
    <w:rsid w:val="00271338"/>
    <w:rsid w:val="002A5B53"/>
    <w:rsid w:val="002B74A5"/>
    <w:rsid w:val="002C30E4"/>
    <w:rsid w:val="002C47B6"/>
    <w:rsid w:val="002C4FBB"/>
    <w:rsid w:val="002D48EC"/>
    <w:rsid w:val="00303B7E"/>
    <w:rsid w:val="00334F60"/>
    <w:rsid w:val="003355DA"/>
    <w:rsid w:val="0035636C"/>
    <w:rsid w:val="00363415"/>
    <w:rsid w:val="0039236B"/>
    <w:rsid w:val="003E117B"/>
    <w:rsid w:val="004027B4"/>
    <w:rsid w:val="00435420"/>
    <w:rsid w:val="00441C83"/>
    <w:rsid w:val="004472DC"/>
    <w:rsid w:val="00453C84"/>
    <w:rsid w:val="004714EB"/>
    <w:rsid w:val="00487D05"/>
    <w:rsid w:val="00493A99"/>
    <w:rsid w:val="004A0B46"/>
    <w:rsid w:val="004B4B8D"/>
    <w:rsid w:val="004B4E62"/>
    <w:rsid w:val="004C1721"/>
    <w:rsid w:val="004E05E8"/>
    <w:rsid w:val="004F1455"/>
    <w:rsid w:val="00516B07"/>
    <w:rsid w:val="005414EA"/>
    <w:rsid w:val="005417FC"/>
    <w:rsid w:val="005452FF"/>
    <w:rsid w:val="00554056"/>
    <w:rsid w:val="005609BD"/>
    <w:rsid w:val="00571FD2"/>
    <w:rsid w:val="00575DE8"/>
    <w:rsid w:val="005C276D"/>
    <w:rsid w:val="005D027F"/>
    <w:rsid w:val="005D748A"/>
    <w:rsid w:val="005F35A0"/>
    <w:rsid w:val="006173F7"/>
    <w:rsid w:val="00637BB5"/>
    <w:rsid w:val="00646F5E"/>
    <w:rsid w:val="006548EC"/>
    <w:rsid w:val="00657C4E"/>
    <w:rsid w:val="006B0235"/>
    <w:rsid w:val="006B0351"/>
    <w:rsid w:val="006B2E76"/>
    <w:rsid w:val="006B3C29"/>
    <w:rsid w:val="006C4F9E"/>
    <w:rsid w:val="006F0234"/>
    <w:rsid w:val="00701196"/>
    <w:rsid w:val="007065F7"/>
    <w:rsid w:val="00707AFA"/>
    <w:rsid w:val="007131A6"/>
    <w:rsid w:val="007150B3"/>
    <w:rsid w:val="00733C0C"/>
    <w:rsid w:val="0075423B"/>
    <w:rsid w:val="00763548"/>
    <w:rsid w:val="00786868"/>
    <w:rsid w:val="00787DF3"/>
    <w:rsid w:val="00794BF7"/>
    <w:rsid w:val="00795294"/>
    <w:rsid w:val="007961A5"/>
    <w:rsid w:val="007A3D3E"/>
    <w:rsid w:val="007B52D1"/>
    <w:rsid w:val="007C1BB8"/>
    <w:rsid w:val="007D2A33"/>
    <w:rsid w:val="007D583F"/>
    <w:rsid w:val="007E18A3"/>
    <w:rsid w:val="007E3418"/>
    <w:rsid w:val="007F378C"/>
    <w:rsid w:val="007F524B"/>
    <w:rsid w:val="00820D0B"/>
    <w:rsid w:val="008336DA"/>
    <w:rsid w:val="00850BF4"/>
    <w:rsid w:val="00851D39"/>
    <w:rsid w:val="008666D3"/>
    <w:rsid w:val="00867E97"/>
    <w:rsid w:val="00895337"/>
    <w:rsid w:val="008A25A6"/>
    <w:rsid w:val="008A7B35"/>
    <w:rsid w:val="008B0156"/>
    <w:rsid w:val="008C04A1"/>
    <w:rsid w:val="008C31A9"/>
    <w:rsid w:val="008C3582"/>
    <w:rsid w:val="008C520E"/>
    <w:rsid w:val="008D597A"/>
    <w:rsid w:val="008F272C"/>
    <w:rsid w:val="009026D2"/>
    <w:rsid w:val="00953286"/>
    <w:rsid w:val="009637BD"/>
    <w:rsid w:val="00987650"/>
    <w:rsid w:val="009A2AC8"/>
    <w:rsid w:val="009B180B"/>
    <w:rsid w:val="009B3F9D"/>
    <w:rsid w:val="009B726B"/>
    <w:rsid w:val="009C536F"/>
    <w:rsid w:val="009F3B61"/>
    <w:rsid w:val="00A0312B"/>
    <w:rsid w:val="00A0576F"/>
    <w:rsid w:val="00A14FE2"/>
    <w:rsid w:val="00A204BA"/>
    <w:rsid w:val="00A273F9"/>
    <w:rsid w:val="00A375DA"/>
    <w:rsid w:val="00A65EBE"/>
    <w:rsid w:val="00A741A6"/>
    <w:rsid w:val="00A81050"/>
    <w:rsid w:val="00A87233"/>
    <w:rsid w:val="00A97989"/>
    <w:rsid w:val="00AA0CB6"/>
    <w:rsid w:val="00AB0A90"/>
    <w:rsid w:val="00AB65B7"/>
    <w:rsid w:val="00AD4534"/>
    <w:rsid w:val="00AD6D7E"/>
    <w:rsid w:val="00AE37A9"/>
    <w:rsid w:val="00B14E2B"/>
    <w:rsid w:val="00B266B3"/>
    <w:rsid w:val="00B37282"/>
    <w:rsid w:val="00B524AA"/>
    <w:rsid w:val="00B57A52"/>
    <w:rsid w:val="00B63D67"/>
    <w:rsid w:val="00B74834"/>
    <w:rsid w:val="00B85A1D"/>
    <w:rsid w:val="00BA3177"/>
    <w:rsid w:val="00BB2DFA"/>
    <w:rsid w:val="00BB410E"/>
    <w:rsid w:val="00BE5955"/>
    <w:rsid w:val="00BF249D"/>
    <w:rsid w:val="00BF73FC"/>
    <w:rsid w:val="00C0317D"/>
    <w:rsid w:val="00C03D8E"/>
    <w:rsid w:val="00C2456B"/>
    <w:rsid w:val="00C31A52"/>
    <w:rsid w:val="00C35BDC"/>
    <w:rsid w:val="00C53343"/>
    <w:rsid w:val="00C67020"/>
    <w:rsid w:val="00C739DA"/>
    <w:rsid w:val="00C82F30"/>
    <w:rsid w:val="00C87DC8"/>
    <w:rsid w:val="00C93398"/>
    <w:rsid w:val="00CA31C3"/>
    <w:rsid w:val="00CA7C87"/>
    <w:rsid w:val="00CA7F38"/>
    <w:rsid w:val="00CC046B"/>
    <w:rsid w:val="00CD52D6"/>
    <w:rsid w:val="00CF126F"/>
    <w:rsid w:val="00D0056E"/>
    <w:rsid w:val="00D150FD"/>
    <w:rsid w:val="00D20090"/>
    <w:rsid w:val="00D21E3C"/>
    <w:rsid w:val="00D2516A"/>
    <w:rsid w:val="00D41AC2"/>
    <w:rsid w:val="00D5727F"/>
    <w:rsid w:val="00D662E8"/>
    <w:rsid w:val="00D70CB5"/>
    <w:rsid w:val="00D72A56"/>
    <w:rsid w:val="00D77F37"/>
    <w:rsid w:val="00D80CE2"/>
    <w:rsid w:val="00D838DE"/>
    <w:rsid w:val="00D84C76"/>
    <w:rsid w:val="00D941BD"/>
    <w:rsid w:val="00D97E1C"/>
    <w:rsid w:val="00DA2CAF"/>
    <w:rsid w:val="00DB580C"/>
    <w:rsid w:val="00DC6CB4"/>
    <w:rsid w:val="00DD20AC"/>
    <w:rsid w:val="00DF263C"/>
    <w:rsid w:val="00DF633C"/>
    <w:rsid w:val="00E3544A"/>
    <w:rsid w:val="00E42B9C"/>
    <w:rsid w:val="00E43FBF"/>
    <w:rsid w:val="00E47A2F"/>
    <w:rsid w:val="00E57CCA"/>
    <w:rsid w:val="00E658FE"/>
    <w:rsid w:val="00E806B0"/>
    <w:rsid w:val="00E91FA9"/>
    <w:rsid w:val="00E923BE"/>
    <w:rsid w:val="00EA457F"/>
    <w:rsid w:val="00EA7948"/>
    <w:rsid w:val="00EC1156"/>
    <w:rsid w:val="00EC1320"/>
    <w:rsid w:val="00ED6D18"/>
    <w:rsid w:val="00F00463"/>
    <w:rsid w:val="00F23F05"/>
    <w:rsid w:val="00F335CD"/>
    <w:rsid w:val="00F359CE"/>
    <w:rsid w:val="00F43158"/>
    <w:rsid w:val="00F54CB0"/>
    <w:rsid w:val="00F56660"/>
    <w:rsid w:val="00F57562"/>
    <w:rsid w:val="00F575A1"/>
    <w:rsid w:val="00F61C6B"/>
    <w:rsid w:val="00F77D1C"/>
    <w:rsid w:val="00F95FFB"/>
    <w:rsid w:val="00FA028F"/>
    <w:rsid w:val="00FD4805"/>
    <w:rsid w:val="00FF02A8"/>
    <w:rsid w:val="2AF75351"/>
    <w:rsid w:val="5F2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EE22E8-DEA9-4881-A5D5-E55291E6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chenliming</dc:creator>
  <cp:lastModifiedBy>田松杰</cp:lastModifiedBy>
  <cp:revision>3</cp:revision>
  <cp:lastPrinted>2017-03-30T00:58:00Z</cp:lastPrinted>
  <dcterms:created xsi:type="dcterms:W3CDTF">2019-09-16T03:19:00Z</dcterms:created>
  <dcterms:modified xsi:type="dcterms:W3CDTF">2019-09-16T03:19:00Z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